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黑体" w:cs="Times New Roman"/>
          <w:sz w:val="30"/>
          <w:szCs w:val="30"/>
        </w:rPr>
      </w:pPr>
    </w:p>
    <w:p>
      <w:pPr>
        <w:spacing w:line="360" w:lineRule="auto"/>
        <w:jc w:val="center"/>
        <w:rPr>
          <w:rFonts w:hint="default" w:ascii="Times New Roman" w:hAnsi="Times New Roman" w:eastAsia="黑体" w:cs="Times New Roman"/>
          <w:sz w:val="30"/>
          <w:szCs w:val="30"/>
        </w:rPr>
      </w:pPr>
    </w:p>
    <w:p>
      <w:pPr>
        <w:spacing w:line="360" w:lineRule="auto"/>
        <w:jc w:val="center"/>
        <w:rPr>
          <w:rFonts w:hint="default" w:ascii="Times New Roman" w:hAnsi="Times New Roman" w:eastAsia="黑体" w:cs="Times New Roman"/>
          <w:sz w:val="30"/>
          <w:szCs w:val="30"/>
        </w:rPr>
      </w:pPr>
    </w:p>
    <w:p>
      <w:pPr>
        <w:spacing w:line="360" w:lineRule="auto"/>
        <w:rPr>
          <w:rFonts w:hint="default" w:ascii="Times New Roman" w:hAnsi="Times New Roman" w:eastAsia="方正小标宋简体" w:cs="Times New Roman"/>
          <w:sz w:val="30"/>
          <w:szCs w:val="30"/>
        </w:rPr>
      </w:pPr>
    </w:p>
    <w:p>
      <w:pPr>
        <w:spacing w:line="360" w:lineRule="auto"/>
        <w:jc w:val="center"/>
        <w:rPr>
          <w:rFonts w:hint="eastAsia" w:ascii="华文中宋" w:hAnsi="华文中宋" w:eastAsia="华文中宋" w:cs="华文中宋"/>
          <w:b/>
          <w:sz w:val="72"/>
          <w:szCs w:val="72"/>
        </w:rPr>
      </w:pPr>
      <w:r>
        <w:rPr>
          <w:rFonts w:hint="eastAsia" w:ascii="华文中宋" w:hAnsi="华文中宋" w:eastAsia="华文中宋" w:cs="华文中宋"/>
          <w:b/>
          <w:sz w:val="72"/>
          <w:szCs w:val="72"/>
        </w:rPr>
        <w:t>大连保税区</w:t>
      </w:r>
    </w:p>
    <w:p>
      <w:pPr>
        <w:spacing w:line="360" w:lineRule="auto"/>
        <w:jc w:val="center"/>
        <w:rPr>
          <w:rFonts w:hint="eastAsia" w:ascii="华文中宋" w:hAnsi="华文中宋" w:eastAsia="华文中宋" w:cs="华文中宋"/>
          <w:b/>
          <w:sz w:val="72"/>
          <w:szCs w:val="72"/>
        </w:rPr>
      </w:pPr>
      <w:r>
        <w:rPr>
          <w:rFonts w:hint="eastAsia" w:ascii="华文中宋" w:hAnsi="华文中宋" w:eastAsia="华文中宋" w:cs="华文中宋"/>
          <w:b/>
          <w:sz w:val="72"/>
          <w:szCs w:val="72"/>
          <w:lang w:eastAsia="zh-CN"/>
        </w:rPr>
        <w:t>经济发展和统计</w:t>
      </w:r>
      <w:r>
        <w:rPr>
          <w:rFonts w:hint="eastAsia" w:ascii="华文中宋" w:hAnsi="华文中宋" w:eastAsia="华文中宋" w:cs="华文中宋"/>
          <w:b/>
          <w:sz w:val="72"/>
          <w:szCs w:val="72"/>
        </w:rPr>
        <w:t>局</w:t>
      </w:r>
    </w:p>
    <w:p>
      <w:pPr>
        <w:spacing w:line="360" w:lineRule="auto"/>
        <w:jc w:val="center"/>
        <w:outlineLvl w:val="0"/>
        <w:rPr>
          <w:rFonts w:hint="default" w:ascii="Times New Roman" w:hAnsi="Times New Roman" w:eastAsia="方正小标宋简体" w:cs="Times New Roman"/>
          <w:b/>
          <w:sz w:val="72"/>
          <w:szCs w:val="72"/>
        </w:rPr>
      </w:pPr>
      <w:r>
        <w:rPr>
          <w:rFonts w:hint="eastAsia" w:ascii="华文中宋" w:hAnsi="华文中宋" w:eastAsia="华文中宋" w:cs="华文中宋"/>
          <w:b/>
          <w:sz w:val="72"/>
          <w:szCs w:val="72"/>
        </w:rPr>
        <w:t>2018年度部门决算</w:t>
      </w:r>
    </w:p>
    <w:p>
      <w:pPr>
        <w:spacing w:line="360" w:lineRule="auto"/>
        <w:jc w:val="center"/>
        <w:rPr>
          <w:rFonts w:hint="default" w:ascii="Times New Roman" w:hAnsi="Times New Roman" w:eastAsia="方正小标宋简体" w:cs="Times New Roman"/>
          <w:sz w:val="84"/>
          <w:szCs w:val="84"/>
        </w:rPr>
      </w:pPr>
    </w:p>
    <w:p>
      <w:pPr>
        <w:spacing w:line="360" w:lineRule="auto"/>
        <w:jc w:val="center"/>
        <w:rPr>
          <w:rFonts w:hint="default" w:ascii="Times New Roman" w:hAnsi="Times New Roman" w:eastAsia="黑体" w:cs="Times New Roman"/>
          <w:b/>
          <w:sz w:val="32"/>
          <w:szCs w:val="32"/>
        </w:rPr>
      </w:pPr>
      <w:r>
        <w:rPr>
          <w:rFonts w:hint="default" w:ascii="Times New Roman" w:hAnsi="Times New Roman" w:eastAsia="华文中宋" w:cs="Times New Roman"/>
          <w:b/>
          <w:sz w:val="44"/>
          <w:szCs w:val="44"/>
        </w:rPr>
        <w:br w:type="page"/>
      </w:r>
      <w:r>
        <w:rPr>
          <w:rFonts w:hint="default" w:ascii="Times New Roman" w:hAnsi="Times New Roman" w:eastAsia="黑体" w:cs="Times New Roman"/>
          <w:b/>
          <w:sz w:val="32"/>
          <w:szCs w:val="32"/>
        </w:rPr>
        <w:t>目  录</w:t>
      </w:r>
    </w:p>
    <w:p>
      <w:pPr>
        <w:spacing w:line="360" w:lineRule="auto"/>
        <w:jc w:val="center"/>
        <w:rPr>
          <w:rFonts w:hint="default" w:ascii="Times New Roman" w:hAnsi="Times New Roman" w:eastAsia="华文中宋" w:cs="Times New Roman"/>
          <w:b/>
          <w:sz w:val="36"/>
        </w:rPr>
      </w:pPr>
    </w:p>
    <w:p>
      <w:pPr>
        <w:spacing w:line="360" w:lineRule="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第一部分 大连保税区</w:t>
      </w:r>
      <w:r>
        <w:rPr>
          <w:rFonts w:hint="default" w:ascii="Times New Roman" w:hAnsi="Times New Roman" w:eastAsia="黑体" w:cs="Times New Roman"/>
          <w:sz w:val="30"/>
          <w:szCs w:val="30"/>
          <w:lang w:eastAsia="zh-CN"/>
        </w:rPr>
        <w:t>经济发展和统计</w:t>
      </w:r>
      <w:r>
        <w:rPr>
          <w:rFonts w:hint="default" w:ascii="Times New Roman" w:hAnsi="Times New Roman" w:eastAsia="黑体" w:cs="Times New Roman"/>
          <w:sz w:val="30"/>
          <w:szCs w:val="30"/>
        </w:rPr>
        <w:t>局概况</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一、主要职能</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二、部门决算单位构成</w:t>
      </w:r>
    </w:p>
    <w:p>
      <w:pPr>
        <w:spacing w:line="360" w:lineRule="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第二部分 大连保税区</w:t>
      </w:r>
      <w:r>
        <w:rPr>
          <w:rFonts w:hint="default" w:ascii="Times New Roman" w:hAnsi="Times New Roman" w:eastAsia="黑体" w:cs="Times New Roman"/>
          <w:sz w:val="30"/>
          <w:szCs w:val="30"/>
          <w:lang w:eastAsia="zh-CN"/>
        </w:rPr>
        <w:t>经济发展和统计</w:t>
      </w:r>
      <w:r>
        <w:rPr>
          <w:rFonts w:hint="default" w:ascii="Times New Roman" w:hAnsi="Times New Roman" w:eastAsia="黑体" w:cs="Times New Roman"/>
          <w:sz w:val="30"/>
          <w:szCs w:val="30"/>
        </w:rPr>
        <w:t>局2018年度部门决算表</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一、收入支出决算总表</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二、收入决算表</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三、支出决算表</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四、财政拨款收入支出决算总表</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五、一般公共预算财政拨款支出决算表</w:t>
      </w:r>
    </w:p>
    <w:p>
      <w:pPr>
        <w:spacing w:line="360" w:lineRule="auto"/>
        <w:rPr>
          <w:rFonts w:hint="default" w:ascii="Times New Roman" w:hAnsi="Times New Roman" w:eastAsia="黑体" w:cs="Times New Roman"/>
          <w:sz w:val="30"/>
          <w:szCs w:val="30"/>
        </w:rPr>
      </w:pPr>
      <w:r>
        <w:rPr>
          <w:rFonts w:hint="default" w:ascii="Times New Roman" w:hAnsi="Times New Roman" w:eastAsia="楷体_GB2312" w:cs="Times New Roman"/>
          <w:sz w:val="30"/>
          <w:szCs w:val="30"/>
        </w:rPr>
        <w:t>六、一般公共预算财政拨款基本支出决算表</w:t>
      </w:r>
    </w:p>
    <w:p>
      <w:pPr>
        <w:spacing w:line="360" w:lineRule="auto"/>
        <w:rPr>
          <w:rFonts w:hint="default" w:ascii="Times New Roman" w:hAnsi="Times New Roman" w:eastAsia="楷体_GB2312" w:cs="Times New Roman"/>
          <w:color w:val="000000"/>
          <w:sz w:val="30"/>
          <w:szCs w:val="30"/>
        </w:rPr>
      </w:pPr>
      <w:r>
        <w:rPr>
          <w:rFonts w:hint="default" w:ascii="Times New Roman" w:hAnsi="Times New Roman" w:eastAsia="楷体_GB2312" w:cs="Times New Roman"/>
          <w:color w:val="000000"/>
          <w:sz w:val="30"/>
          <w:szCs w:val="30"/>
        </w:rPr>
        <w:t>七、一般公共预算财政拨款“三公”经费及机关运行经费支出决算表</w:t>
      </w:r>
    </w:p>
    <w:p>
      <w:pPr>
        <w:spacing w:line="360" w:lineRule="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八、政府性基金预算财政拨款收入支出决算表</w:t>
      </w:r>
    </w:p>
    <w:p>
      <w:pPr>
        <w:spacing w:line="360" w:lineRule="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第三部分 大连保税区</w:t>
      </w:r>
      <w:r>
        <w:rPr>
          <w:rFonts w:hint="default" w:ascii="Times New Roman" w:hAnsi="Times New Roman" w:eastAsia="黑体" w:cs="Times New Roman"/>
          <w:sz w:val="30"/>
          <w:szCs w:val="30"/>
          <w:lang w:eastAsia="zh-CN"/>
        </w:rPr>
        <w:t>经济发展和统计</w:t>
      </w:r>
      <w:r>
        <w:rPr>
          <w:rFonts w:hint="default" w:ascii="Times New Roman" w:hAnsi="Times New Roman" w:eastAsia="黑体" w:cs="Times New Roman"/>
          <w:sz w:val="30"/>
          <w:szCs w:val="30"/>
        </w:rPr>
        <w:t>局2018年度部门决算情况说明</w:t>
      </w:r>
    </w:p>
    <w:p>
      <w:pPr>
        <w:spacing w:line="360" w:lineRule="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第四部分 名词解释</w:t>
      </w:r>
    </w:p>
    <w:p>
      <w:pPr>
        <w:spacing w:line="360" w:lineRule="auto"/>
        <w:rPr>
          <w:rFonts w:hint="default" w:ascii="Times New Roman" w:hAnsi="Times New Roman" w:eastAsia="黑体" w:cs="Times New Roman"/>
          <w:sz w:val="30"/>
          <w:szCs w:val="30"/>
        </w:rPr>
        <w:sectPr>
          <w:headerReference r:id="rId3" w:type="default"/>
          <w:footerReference r:id="rId4" w:type="default"/>
          <w:pgSz w:w="11906" w:h="16838"/>
          <w:pgMar w:top="1440" w:right="1797" w:bottom="1440" w:left="1797" w:header="851" w:footer="992" w:gutter="0"/>
          <w:pgNumType w:fmt="numberInDash"/>
          <w:cols w:space="425" w:num="1"/>
          <w:docGrid w:type="lines" w:linePitch="312" w:charSpace="0"/>
        </w:sectPr>
      </w:pPr>
    </w:p>
    <w:p>
      <w:pPr>
        <w:jc w:val="center"/>
        <w:rPr>
          <w:rFonts w:hint="default" w:ascii="Times New Roman" w:hAnsi="Times New Roman" w:eastAsia="华文中宋" w:cs="Times New Roman"/>
          <w:b/>
          <w:sz w:val="36"/>
        </w:rPr>
      </w:pPr>
      <w:r>
        <w:rPr>
          <w:rFonts w:hint="default" w:ascii="Times New Roman" w:hAnsi="Times New Roman" w:eastAsia="黑体" w:cs="Times New Roman"/>
          <w:sz w:val="30"/>
          <w:szCs w:val="30"/>
        </w:rPr>
        <w:t>第一部分    大连保税区</w:t>
      </w:r>
      <w:r>
        <w:rPr>
          <w:rFonts w:hint="default" w:ascii="Times New Roman" w:hAnsi="Times New Roman" w:eastAsia="黑体" w:cs="Times New Roman"/>
          <w:sz w:val="30"/>
          <w:szCs w:val="30"/>
          <w:lang w:eastAsia="zh-CN"/>
        </w:rPr>
        <w:t>经济发展和统计</w:t>
      </w:r>
      <w:r>
        <w:rPr>
          <w:rFonts w:hint="default" w:ascii="Times New Roman" w:hAnsi="Times New Roman" w:eastAsia="黑体" w:cs="Times New Roman"/>
          <w:sz w:val="30"/>
          <w:szCs w:val="30"/>
        </w:rPr>
        <w:t>局概况</w:t>
      </w:r>
    </w:p>
    <w:p>
      <w:pPr>
        <w:jc w:val="center"/>
        <w:rPr>
          <w:rFonts w:hint="default" w:ascii="Times New Roman" w:hAnsi="Times New Roman" w:eastAsia="黑体" w:cs="Times New Roman"/>
          <w:sz w:val="30"/>
          <w:szCs w:val="30"/>
        </w:rPr>
      </w:pP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一、主要职能</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贯彻执行国家、省、市有关发展改革、物价、经济和信息化、服务业、粮食、统计、金融、科技等方面的方针、政策、法律、法规，组织拟定全区国民经济和社会发展报告中长期规划和年度计划并组织实施。</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（二）加强全区经济运行监测，研究经济运行中的重大问题，提出政策建议。</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三）承担规划全区重大建设项目和生产力布局的责任；拟定全区固定资产投资规模、结构的调控目标、政策、措施；组织对全区重大投资项目进行论证和可行性分析；按规定权限审批、核准或组织申报重大投资项目。</w:t>
      </w:r>
    </w:p>
    <w:p>
      <w:pPr>
        <w:spacing w:line="30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（四）</w:t>
      </w:r>
      <w:r>
        <w:rPr>
          <w:rFonts w:hint="default" w:ascii="Times New Roman" w:hAnsi="Times New Roman" w:eastAsia="仿宋_GB2312" w:cs="Times New Roman"/>
          <w:sz w:val="30"/>
          <w:szCs w:val="30"/>
        </w:rPr>
        <w:t>负责全区物价管理工作；组织、指导、协调价格监督检查工作；负责对行政事业性收费和经营性收费进行审批；受理价格投诉、举报；依法查处各种价格违法行为和案件；负责价格行政执法的行政处罚、行政复议、行政应诉和行政赔偿工作。</w:t>
      </w:r>
    </w:p>
    <w:p>
      <w:pPr>
        <w:spacing w:line="30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五）负责汇总、分析服务业发展的总体情况及运行态势，对全区服务业布局、重大项目提出对策和建议并组织推进；负责推动大宗产品批发市场、城市商业网点的规划建设工作；整顿和规范市场经济秩序；负责流通环节食品药品安全工作；汇总上报服务业发展信息统计报表。</w:t>
      </w:r>
    </w:p>
    <w:p>
      <w:pPr>
        <w:spacing w:line="30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（六）负责全区成品油零售企业管理及年度审验（初审）工作；负责全区“菜篮子工程”、“早餐工程”的调研、规划、布点和推进工作。</w:t>
      </w:r>
    </w:p>
    <w:p>
      <w:pPr>
        <w:spacing w:line="30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七）依法加强粮食行业管理；拟订全区粮食流通和购销储存平衡计划并组织实施；负责区内粮食收购和仓储企业资格认定及年度审核验收工作；负责粮食流通、粮油工业统计工作；负责粮食购销、库存执法监察工作。</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（八）</w:t>
      </w:r>
      <w:r>
        <w:rPr>
          <w:rFonts w:hint="default" w:ascii="Times New Roman" w:hAnsi="Times New Roman" w:eastAsia="仿宋_GB2312" w:cs="Times New Roman"/>
          <w:kern w:val="0"/>
          <w:sz w:val="30"/>
          <w:szCs w:val="30"/>
        </w:rPr>
        <w:t>负责制定并落实大连保税区金融服务政策，推进金融服务体系建设；负责组织、指导全区企业境内、外上市工作，筛选、培育拟上市企业，协调企业上市过程中遇到的重大问题；负责小额贷款公司和融资性担保机构监管、业务指导和行业发展工作。</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九）组织拟定工业和信息化产业经济运行调控方案；组织企业申报中小企业发展、技术改造、循环经济等专项资金；负责市级以上企业技术中心的申报、建设和管理工作；负责全区（除保税港区）煤炭经营企业的许可审验及日常管理工作。</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十）组织拟订全区科技发展和科学普及的规划和政策；培育并扶持重点科技项目，组织推荐企业申报国家、省、市各类科技计划、重大科技专项、创新基金计划；组织推荐企业进行高新技术企业、技术先进型服务企业和自主创新产品认定工作；负责知识产权保护和专利管理工作。</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十一）组织领导和协调全区统计工作；承担国家、省、市各类统计报表的布置、审核、汇总和上报工作；负责编制全区年度统计资料并撰写统计分析报告，定期发布保税区统计公报、统计信息；负责牵头组织各类普查、清查、快速调查及统计执法检查工作；组织驻区企业统计人员培训工作。</w:t>
      </w:r>
    </w:p>
    <w:p>
      <w:pPr>
        <w:spacing w:line="30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十二）负责市级以上重点区域及重点经济区的申报工作；负责协调各产业园区落实沿海经济带发展和对外开放的有关政策；组织申报沿海经济带发展和对外开放的专项资金和贷款贴息；组织完成市沿海办、开放办的业绩考核和有关信息统计上报工作。</w:t>
      </w:r>
    </w:p>
    <w:p>
      <w:pPr>
        <w:ind w:firstLine="600"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（十三）完成上级交办的其他工作。</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二、部门决算单位构成</w:t>
      </w:r>
    </w:p>
    <w:p>
      <w:pPr>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局部门决算</w:t>
      </w:r>
      <w:r>
        <w:rPr>
          <w:rFonts w:hint="default" w:ascii="Times New Roman" w:hAnsi="Times New Roman" w:eastAsia="仿宋_GB2312" w:cs="Times New Roman"/>
          <w:sz w:val="30"/>
          <w:szCs w:val="30"/>
          <w:lang w:eastAsia="zh-CN"/>
        </w:rPr>
        <w:t>仅包括</w:t>
      </w:r>
      <w:r>
        <w:rPr>
          <w:rFonts w:hint="default" w:ascii="Times New Roman" w:hAnsi="Times New Roman" w:eastAsia="仿宋_GB2312" w:cs="Times New Roman"/>
          <w:sz w:val="30"/>
          <w:szCs w:val="30"/>
        </w:rPr>
        <w:t>大连</w:t>
      </w:r>
      <w:r>
        <w:rPr>
          <w:rFonts w:hint="default" w:ascii="Times New Roman" w:hAnsi="Times New Roman" w:eastAsia="仿宋_GB2312" w:cs="Times New Roman"/>
          <w:sz w:val="30"/>
          <w:szCs w:val="30"/>
          <w:lang w:eastAsia="zh-CN"/>
        </w:rPr>
        <w:t>保税区经济发展和统计</w:t>
      </w:r>
      <w:r>
        <w:rPr>
          <w:rFonts w:hint="default" w:ascii="Times New Roman" w:hAnsi="Times New Roman" w:eastAsia="仿宋_GB2312" w:cs="Times New Roman"/>
          <w:sz w:val="30"/>
          <w:szCs w:val="30"/>
        </w:rPr>
        <w:t>局本级</w:t>
      </w:r>
      <w:r>
        <w:rPr>
          <w:rFonts w:hint="default" w:ascii="Times New Roman" w:hAnsi="Times New Roman" w:eastAsia="仿宋_GB2312" w:cs="Times New Roman"/>
          <w:sz w:val="30"/>
          <w:szCs w:val="30"/>
          <w:lang w:eastAsia="zh-CN"/>
        </w:rPr>
        <w:t>，无下属行政事业单位。</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纳入大连保税区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局2018年度部门决算编制范围的单位包括：</w:t>
      </w:r>
    </w:p>
    <w:tbl>
      <w:tblPr>
        <w:tblStyle w:val="8"/>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7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序号</w:t>
            </w:r>
          </w:p>
        </w:tc>
        <w:tc>
          <w:tcPr>
            <w:tcW w:w="5760" w:type="dxa"/>
            <w:noWrap w:val="0"/>
            <w:vAlign w:val="center"/>
          </w:tcPr>
          <w:p>
            <w:pPr>
              <w:jc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内设机构设置</w:t>
            </w:r>
          </w:p>
        </w:tc>
        <w:tc>
          <w:tcPr>
            <w:tcW w:w="18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p>
        </w:tc>
        <w:tc>
          <w:tcPr>
            <w:tcW w:w="5760" w:type="dxa"/>
            <w:noWrap w:val="0"/>
            <w:vAlign w:val="center"/>
          </w:tcPr>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局（本级）</w:t>
            </w:r>
          </w:p>
        </w:tc>
        <w:tc>
          <w:tcPr>
            <w:tcW w:w="1800" w:type="dxa"/>
            <w:noWrap w:val="0"/>
            <w:vAlign w:val="center"/>
          </w:tcPr>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p>
        </w:tc>
        <w:tc>
          <w:tcPr>
            <w:tcW w:w="5760" w:type="dxa"/>
            <w:noWrap w:val="0"/>
            <w:vAlign w:val="center"/>
          </w:tcPr>
          <w:p>
            <w:pP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发展改革科</w:t>
            </w:r>
          </w:p>
        </w:tc>
        <w:tc>
          <w:tcPr>
            <w:tcW w:w="1800" w:type="dxa"/>
            <w:noWrap w:val="0"/>
            <w:vAlign w:val="center"/>
          </w:tcPr>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w:t>
            </w:r>
          </w:p>
        </w:tc>
        <w:tc>
          <w:tcPr>
            <w:tcW w:w="5760" w:type="dxa"/>
            <w:noWrap w:val="0"/>
            <w:vAlign w:val="center"/>
          </w:tcPr>
          <w:p>
            <w:pP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经济运行科</w:t>
            </w:r>
          </w:p>
        </w:tc>
        <w:tc>
          <w:tcPr>
            <w:tcW w:w="1800" w:type="dxa"/>
            <w:noWrap w:val="0"/>
            <w:vAlign w:val="center"/>
          </w:tcPr>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p>
        </w:tc>
        <w:tc>
          <w:tcPr>
            <w:tcW w:w="5760" w:type="dxa"/>
            <w:noWrap w:val="0"/>
            <w:vAlign w:val="center"/>
          </w:tcPr>
          <w:p>
            <w:pP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服务业科</w:t>
            </w:r>
          </w:p>
        </w:tc>
        <w:tc>
          <w:tcPr>
            <w:tcW w:w="1800" w:type="dxa"/>
            <w:noWrap w:val="0"/>
            <w:vAlign w:val="center"/>
          </w:tcPr>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p>
        </w:tc>
        <w:tc>
          <w:tcPr>
            <w:tcW w:w="5760" w:type="dxa"/>
            <w:noWrap w:val="0"/>
            <w:vAlign w:val="center"/>
          </w:tcPr>
          <w:p>
            <w:pP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统计科</w:t>
            </w:r>
          </w:p>
        </w:tc>
        <w:tc>
          <w:tcPr>
            <w:tcW w:w="1800" w:type="dxa"/>
            <w:noWrap w:val="0"/>
            <w:vAlign w:val="center"/>
          </w:tcPr>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w:t>
            </w:r>
          </w:p>
        </w:tc>
        <w:tc>
          <w:tcPr>
            <w:tcW w:w="5760" w:type="dxa"/>
            <w:noWrap w:val="0"/>
            <w:vAlign w:val="center"/>
          </w:tcPr>
          <w:p>
            <w:pP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园区管理科</w:t>
            </w:r>
          </w:p>
        </w:tc>
        <w:tc>
          <w:tcPr>
            <w:tcW w:w="1800" w:type="dxa"/>
            <w:noWrap w:val="0"/>
            <w:vAlign w:val="center"/>
          </w:tcPr>
          <w:p>
            <w:pPr>
              <w:rPr>
                <w:rFonts w:hint="default" w:ascii="Times New Roman" w:hAnsi="Times New Roman" w:eastAsia="仿宋_GB2312" w:cs="Times New Roman"/>
                <w:sz w:val="30"/>
                <w:szCs w:val="30"/>
              </w:rPr>
            </w:pPr>
          </w:p>
        </w:tc>
      </w:tr>
    </w:tbl>
    <w:p>
      <w:pPr>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第二部分  大连保税区</w:t>
      </w:r>
      <w:r>
        <w:rPr>
          <w:rFonts w:hint="default" w:ascii="Times New Roman" w:hAnsi="Times New Roman" w:eastAsia="黑体" w:cs="Times New Roman"/>
          <w:sz w:val="30"/>
          <w:szCs w:val="30"/>
          <w:lang w:eastAsia="zh-CN"/>
        </w:rPr>
        <w:t>经济发展和统计</w:t>
      </w:r>
      <w:r>
        <w:rPr>
          <w:rFonts w:hint="default" w:ascii="Times New Roman" w:hAnsi="Times New Roman" w:eastAsia="黑体" w:cs="Times New Roman"/>
          <w:sz w:val="30"/>
          <w:szCs w:val="30"/>
        </w:rPr>
        <w:t>局2018年度部门决算表</w:t>
      </w:r>
    </w:p>
    <w:p>
      <w:pPr>
        <w:autoSpaceDE w:val="0"/>
        <w:autoSpaceDN w:val="0"/>
        <w:adjustRightInd w:val="0"/>
        <w:jc w:val="center"/>
        <w:outlineLvl w:val="0"/>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2018年度收入支出决算总表</w:t>
      </w:r>
    </w:p>
    <w:p>
      <w:pPr>
        <w:autoSpaceDE w:val="0"/>
        <w:autoSpaceDN w:val="0"/>
        <w:adjustRightInd w:val="0"/>
        <w:jc w:val="left"/>
        <w:rPr>
          <w:rFonts w:hint="default" w:ascii="Times New Roman" w:hAnsi="Times New Roman" w:eastAsia="黑体" w:cs="Times New Roman"/>
          <w:b/>
          <w:szCs w:val="21"/>
        </w:rPr>
      </w:pPr>
      <w:r>
        <w:rPr>
          <w:rFonts w:hint="default" w:ascii="Times New Roman" w:hAnsi="Times New Roman" w:eastAsia="黑体" w:cs="Times New Roman"/>
          <w:szCs w:val="21"/>
        </w:rPr>
        <w:t>公开01表                                                             单位：万元</w:t>
      </w:r>
    </w:p>
    <w:tbl>
      <w:tblPr>
        <w:tblStyle w:val="8"/>
        <w:tblW w:w="8860" w:type="dxa"/>
        <w:jc w:val="center"/>
        <w:tblLayout w:type="fixed"/>
        <w:tblCellMar>
          <w:top w:w="0" w:type="dxa"/>
          <w:left w:w="108" w:type="dxa"/>
          <w:bottom w:w="0" w:type="dxa"/>
          <w:right w:w="108" w:type="dxa"/>
        </w:tblCellMar>
      </w:tblPr>
      <w:tblGrid>
        <w:gridCol w:w="2785"/>
        <w:gridCol w:w="1547"/>
        <w:gridCol w:w="2948"/>
        <w:gridCol w:w="1580"/>
      </w:tblGrid>
      <w:tr>
        <w:tblPrEx>
          <w:tblCellMar>
            <w:top w:w="0" w:type="dxa"/>
            <w:left w:w="108" w:type="dxa"/>
            <w:bottom w:w="0" w:type="dxa"/>
            <w:right w:w="108" w:type="dxa"/>
          </w:tblCellMar>
        </w:tblPrEx>
        <w:trPr>
          <w:trHeight w:val="324" w:hRule="atLeast"/>
          <w:jc w:val="center"/>
        </w:trPr>
        <w:tc>
          <w:tcPr>
            <w:tcW w:w="43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收入</w:t>
            </w:r>
          </w:p>
        </w:tc>
        <w:tc>
          <w:tcPr>
            <w:tcW w:w="452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支出</w:t>
            </w:r>
          </w:p>
        </w:tc>
      </w:tr>
      <w:tr>
        <w:tblPrEx>
          <w:tblCellMar>
            <w:top w:w="0" w:type="dxa"/>
            <w:left w:w="108" w:type="dxa"/>
            <w:bottom w:w="0" w:type="dxa"/>
            <w:right w:w="108" w:type="dxa"/>
          </w:tblCellMar>
        </w:tblPrEx>
        <w:trPr>
          <w:trHeight w:val="324"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决算数</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158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决算数</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一、财政拨款收入</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8690.34</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一、一般公共服务支出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458.47</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ind w:firstLine="420"/>
              <w:rPr>
                <w:rFonts w:hint="default" w:ascii="Times New Roman" w:hAnsi="Times New Roman" w:cs="Times New Roman"/>
                <w:szCs w:val="21"/>
              </w:rPr>
            </w:pPr>
            <w:r>
              <w:rPr>
                <w:rFonts w:hint="default" w:ascii="Times New Roman" w:hAnsi="Times New Roman" w:cs="Times New Roman"/>
                <w:szCs w:val="21"/>
              </w:rPr>
              <w:t>其中：政府性基金预算财政拨款</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二、外交支出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二、上级补助收入</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三、国防支出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三、事业收入</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四、公共安全支出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四、经营收入</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五、教育支出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五、附属单位上缴收入</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六、科学技术支出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224.50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六、其他收入</w:t>
            </w:r>
          </w:p>
        </w:tc>
        <w:tc>
          <w:tcPr>
            <w:tcW w:w="15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七、文化体育与传媒支出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八、社会保障和就业支出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62.39</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九、医疗卫生与计划生育支出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23.08</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十、节能环保支出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682.78</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十一、城乡社区支出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十二、农林水支出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十三、交通运输支出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十四、资源勘探信息等支出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十五、商业服务业等支出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10.35</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十六、金融支出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2.92</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十七、援助其他地区支出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十八、国土海洋气象等支出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十九、住房保障支出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58.65</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二十、粮油物资储备支出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　</w:t>
            </w:r>
          </w:p>
        </w:tc>
        <w:tc>
          <w:tcPr>
            <w:tcW w:w="154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二十一、其他支出</w:t>
            </w:r>
          </w:p>
        </w:tc>
        <w:tc>
          <w:tcPr>
            <w:tcW w:w="15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cs="Times New Roman"/>
                <w:szCs w:val="21"/>
                <w:lang w:val="en-US"/>
              </w:rPr>
            </w:pPr>
            <w:r>
              <w:rPr>
                <w:rFonts w:hint="default" w:ascii="Times New Roman" w:hAnsi="Times New Roman" w:eastAsia="宋体" w:cs="Times New Roman"/>
                <w:i w:val="0"/>
                <w:color w:val="000000"/>
                <w:kern w:val="0"/>
                <w:sz w:val="22"/>
                <w:szCs w:val="22"/>
                <w:u w:val="none"/>
                <w:lang w:val="en-US" w:eastAsia="zh-CN" w:bidi="ar"/>
              </w:rPr>
              <w:t>7167.20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本年收入合计</w:t>
            </w:r>
          </w:p>
        </w:tc>
        <w:tc>
          <w:tcPr>
            <w:tcW w:w="1547"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8690.34</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本年支出合计</w:t>
            </w:r>
          </w:p>
        </w:tc>
        <w:tc>
          <w:tcPr>
            <w:tcW w:w="1580"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8690.34</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用事业基金弥补收支差额</w:t>
            </w:r>
          </w:p>
        </w:tc>
        <w:tc>
          <w:tcPr>
            <w:tcW w:w="1547"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结余分配</w:t>
            </w:r>
          </w:p>
        </w:tc>
        <w:tc>
          <w:tcPr>
            <w:tcW w:w="1580"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年初结转和结余</w:t>
            </w:r>
          </w:p>
        </w:tc>
        <w:tc>
          <w:tcPr>
            <w:tcW w:w="1547"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0.00</w:t>
            </w:r>
          </w:p>
        </w:tc>
        <w:tc>
          <w:tcPr>
            <w:tcW w:w="294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年末结转和结余</w:t>
            </w:r>
          </w:p>
        </w:tc>
        <w:tc>
          <w:tcPr>
            <w:tcW w:w="1580"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0.00</w:t>
            </w:r>
          </w:p>
        </w:tc>
      </w:tr>
      <w:tr>
        <w:tblPrEx>
          <w:tblCellMar>
            <w:top w:w="0" w:type="dxa"/>
            <w:left w:w="108" w:type="dxa"/>
            <w:bottom w:w="0" w:type="dxa"/>
            <w:right w:w="108" w:type="dxa"/>
          </w:tblCellMar>
        </w:tblPrEx>
        <w:trPr>
          <w:trHeight w:val="446" w:hRule="atLeast"/>
          <w:jc w:val="center"/>
        </w:trPr>
        <w:tc>
          <w:tcPr>
            <w:tcW w:w="2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1547"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8690.34</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1580" w:type="dxa"/>
            <w:tcBorders>
              <w:top w:val="single" w:color="auto" w:sz="4" w:space="0"/>
              <w:left w:val="nil"/>
              <w:bottom w:val="single" w:color="auto" w:sz="4" w:space="0"/>
              <w:right w:val="single" w:color="auto" w:sz="4" w:space="0"/>
            </w:tcBorders>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8690.34</w:t>
            </w:r>
          </w:p>
        </w:tc>
      </w:tr>
    </w:tbl>
    <w:p>
      <w:pPr>
        <w:autoSpaceDE w:val="0"/>
        <w:autoSpaceDN w:val="0"/>
        <w:adjustRightInd w:val="0"/>
        <w:rPr>
          <w:rFonts w:hint="default" w:ascii="Times New Roman" w:hAnsi="Times New Roman" w:cs="Times New Roman"/>
          <w:szCs w:val="21"/>
        </w:rPr>
        <w:sectPr>
          <w:footerReference r:id="rId5" w:type="default"/>
          <w:pgSz w:w="11906" w:h="16838"/>
          <w:pgMar w:top="1440" w:right="1797" w:bottom="1440" w:left="1797" w:header="851" w:footer="992" w:gutter="0"/>
          <w:pgNumType w:fmt="numberInDash" w:start="1"/>
          <w:cols w:space="425" w:num="1"/>
          <w:docGrid w:type="lines" w:linePitch="312" w:charSpace="0"/>
        </w:sectPr>
      </w:pPr>
    </w:p>
    <w:p>
      <w:pPr>
        <w:autoSpaceDE w:val="0"/>
        <w:autoSpaceDN w:val="0"/>
        <w:adjustRightInd w:val="0"/>
        <w:jc w:val="center"/>
        <w:outlineLvl w:val="0"/>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2018年度收入决算表</w:t>
      </w:r>
    </w:p>
    <w:p>
      <w:pPr>
        <w:autoSpaceDE w:val="0"/>
        <w:autoSpaceDN w:val="0"/>
        <w:adjustRightInd w:val="0"/>
        <w:ind w:right="360" w:firstLine="210" w:firstLineChars="100"/>
        <w:jc w:val="left"/>
        <w:rPr>
          <w:rFonts w:hint="default" w:ascii="Times New Roman" w:hAnsi="Times New Roman" w:eastAsia="黑体" w:cs="Times New Roman"/>
          <w:szCs w:val="21"/>
        </w:rPr>
      </w:pPr>
      <w:r>
        <w:rPr>
          <w:rFonts w:hint="default" w:ascii="Times New Roman" w:hAnsi="Times New Roman" w:eastAsia="黑体" w:cs="Times New Roman"/>
          <w:szCs w:val="21"/>
        </w:rPr>
        <w:t>公开02表                                                                                                              单位：万元</w:t>
      </w:r>
    </w:p>
    <w:tbl>
      <w:tblPr>
        <w:tblStyle w:val="8"/>
        <w:tblW w:w="144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469"/>
        <w:gridCol w:w="469"/>
        <w:gridCol w:w="2744"/>
        <w:gridCol w:w="1459"/>
        <w:gridCol w:w="1459"/>
        <w:gridCol w:w="1459"/>
        <w:gridCol w:w="1459"/>
        <w:gridCol w:w="1459"/>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75" w:type="dxa"/>
            <w:gridSpan w:val="4"/>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项目</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本年收入合计</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财政拨款收入</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上级补助收入</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事业收入</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经营收入</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附属单位上缴收入</w:t>
            </w:r>
          </w:p>
        </w:tc>
        <w:tc>
          <w:tcPr>
            <w:tcW w:w="1459"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31" w:type="dxa"/>
            <w:gridSpan w:val="3"/>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功能分类</w:t>
            </w:r>
            <w:r>
              <w:rPr>
                <w:rFonts w:hint="default" w:ascii="Times New Roman" w:hAnsi="Times New Roman" w:cs="Times New Roman"/>
                <w:kern w:val="0"/>
                <w:szCs w:val="21"/>
              </w:rPr>
              <w:br w:type="textWrapping"/>
            </w:r>
            <w:r>
              <w:rPr>
                <w:rFonts w:hint="default" w:ascii="Times New Roman" w:hAnsi="Times New Roman" w:cs="Times New Roman"/>
                <w:kern w:val="0"/>
                <w:szCs w:val="21"/>
              </w:rPr>
              <w:t>科目编码</w:t>
            </w:r>
          </w:p>
        </w:tc>
        <w:tc>
          <w:tcPr>
            <w:tcW w:w="2744"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科目名称</w:t>
            </w: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31" w:type="dxa"/>
            <w:gridSpan w:val="3"/>
            <w:vMerge w:val="continue"/>
            <w:noWrap w:val="0"/>
            <w:vAlign w:val="center"/>
          </w:tcPr>
          <w:p>
            <w:pPr>
              <w:widowControl/>
              <w:jc w:val="left"/>
              <w:rPr>
                <w:rFonts w:hint="default" w:ascii="Times New Roman" w:hAnsi="Times New Roman" w:cs="Times New Roman"/>
                <w:kern w:val="0"/>
                <w:szCs w:val="21"/>
              </w:rPr>
            </w:pPr>
          </w:p>
        </w:tc>
        <w:tc>
          <w:tcPr>
            <w:tcW w:w="2744"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c>
          <w:tcPr>
            <w:tcW w:w="1459" w:type="dxa"/>
            <w:vMerge w:val="continue"/>
            <w:noWrap w:val="0"/>
            <w:vAlign w:val="center"/>
          </w:tcPr>
          <w:p>
            <w:pPr>
              <w:widowControl/>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类</w:t>
            </w:r>
          </w:p>
        </w:tc>
        <w:tc>
          <w:tcPr>
            <w:tcW w:w="469"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款</w:t>
            </w:r>
          </w:p>
        </w:tc>
        <w:tc>
          <w:tcPr>
            <w:tcW w:w="469"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项</w:t>
            </w:r>
          </w:p>
        </w:tc>
        <w:tc>
          <w:tcPr>
            <w:tcW w:w="274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合计</w:t>
            </w:r>
          </w:p>
        </w:tc>
        <w:tc>
          <w:tcPr>
            <w:tcW w:w="1459"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8690.34</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8690.34</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44" w:type="dxa"/>
            <w:shd w:val="clear" w:color="auto" w:fill="auto"/>
            <w:noWrap w:val="0"/>
            <w:vAlign w:val="center"/>
          </w:tcPr>
          <w:p>
            <w:pPr>
              <w:widowControl/>
              <w:jc w:val="left"/>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一般公共服务支出</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458.47</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458.47</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69"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4</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44" w:type="dxa"/>
            <w:shd w:val="clear" w:color="auto" w:fill="auto"/>
            <w:noWrap w:val="0"/>
            <w:vAlign w:val="center"/>
          </w:tcPr>
          <w:p>
            <w:pPr>
              <w:widowControl/>
              <w:ind w:firstLine="210" w:firstLineChars="100"/>
              <w:jc w:val="left"/>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发展与改革事务</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374.57</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374.57</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69"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4</w:t>
            </w:r>
          </w:p>
        </w:tc>
        <w:tc>
          <w:tcPr>
            <w:tcW w:w="469"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p>
        </w:tc>
        <w:tc>
          <w:tcPr>
            <w:tcW w:w="2744" w:type="dxa"/>
            <w:shd w:val="clear" w:color="auto" w:fill="auto"/>
            <w:noWrap w:val="0"/>
            <w:vAlign w:val="center"/>
          </w:tcPr>
          <w:p>
            <w:pPr>
              <w:widowControl/>
              <w:jc w:val="lef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 xml:space="preserve">    行政运行</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201</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w:t>
            </w:r>
            <w:r>
              <w:rPr>
                <w:rFonts w:hint="default" w:ascii="Times New Roman" w:hAnsi="Times New Roman" w:cs="Times New Roman"/>
                <w:kern w:val="0"/>
                <w:szCs w:val="21"/>
              </w:rPr>
              <w:t>　</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r>
              <w:rPr>
                <w:rFonts w:hint="default" w:ascii="Times New Roman" w:hAnsi="Times New Roman" w:cs="Times New Roman"/>
                <w:kern w:val="0"/>
                <w:szCs w:val="21"/>
              </w:rPr>
              <w:t>　</w:t>
            </w:r>
          </w:p>
        </w:tc>
        <w:tc>
          <w:tcPr>
            <w:tcW w:w="2744" w:type="dxa"/>
            <w:shd w:val="clear" w:color="auto" w:fill="auto"/>
            <w:noWrap w:val="0"/>
            <w:vAlign w:val="center"/>
          </w:tcPr>
          <w:p>
            <w:pPr>
              <w:widowControl/>
              <w:jc w:val="lef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 xml:space="preserve">    一般行政管理事务</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r>
              <w:rPr>
                <w:rFonts w:hint="default" w:ascii="Times New Roman" w:hAnsi="Times New Roman" w:cs="Times New Roman"/>
                <w:kern w:val="0"/>
                <w:szCs w:val="21"/>
              </w:rPr>
              <w:t>　</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44" w:type="dxa"/>
            <w:shd w:val="clear" w:color="auto" w:fill="auto"/>
            <w:noWrap w:val="0"/>
            <w:vAlign w:val="center"/>
          </w:tcPr>
          <w:p>
            <w:pPr>
              <w:widowControl/>
              <w:jc w:val="lef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 xml:space="preserve">  统计信息事务</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69" w:type="dxa"/>
            <w:shd w:val="clear" w:color="auto" w:fill="auto"/>
            <w:noWrap/>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05</w:t>
            </w: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r>
              <w:rPr>
                <w:rFonts w:hint="default" w:ascii="Times New Roman" w:hAnsi="Times New Roman" w:cs="Times New Roman"/>
                <w:kern w:val="0"/>
                <w:szCs w:val="21"/>
              </w:rPr>
              <w:t>　</w:t>
            </w:r>
          </w:p>
        </w:tc>
        <w:tc>
          <w:tcPr>
            <w:tcW w:w="2744" w:type="dxa"/>
            <w:shd w:val="clear" w:color="auto" w:fill="auto"/>
            <w:noWrap w:val="0"/>
            <w:vAlign w:val="center"/>
          </w:tcPr>
          <w:p>
            <w:pPr>
              <w:widowControl/>
              <w:jc w:val="lef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 xml:space="preserve">    专项统计业务</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206</w:t>
            </w:r>
          </w:p>
        </w:tc>
        <w:tc>
          <w:tcPr>
            <w:tcW w:w="469" w:type="dxa"/>
            <w:shd w:val="clear" w:color="auto" w:fill="auto"/>
            <w:noWrap/>
            <w:vAlign w:val="center"/>
          </w:tcPr>
          <w:p>
            <w:pPr>
              <w:widowControl/>
              <w:jc w:val="center"/>
              <w:rPr>
                <w:rFonts w:hint="default" w:ascii="Times New Roman" w:hAnsi="Times New Roman" w:cs="Times New Roman"/>
                <w:kern w:val="0"/>
                <w:szCs w:val="21"/>
              </w:rPr>
            </w:pPr>
          </w:p>
        </w:tc>
        <w:tc>
          <w:tcPr>
            <w:tcW w:w="46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44" w:type="dxa"/>
            <w:shd w:val="clear" w:color="auto" w:fill="auto"/>
            <w:noWrap w:val="0"/>
            <w:vAlign w:val="center"/>
          </w:tcPr>
          <w:p>
            <w:pPr>
              <w:widowControl/>
              <w:jc w:val="left"/>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科学技术支出</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224.50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224.50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206</w:t>
            </w:r>
          </w:p>
        </w:tc>
        <w:tc>
          <w:tcPr>
            <w:tcW w:w="469" w:type="dxa"/>
            <w:shd w:val="clear" w:color="auto" w:fill="auto"/>
            <w:noWrap/>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04</w:t>
            </w:r>
          </w:p>
        </w:tc>
        <w:tc>
          <w:tcPr>
            <w:tcW w:w="469" w:type="dxa"/>
            <w:shd w:val="clear" w:color="auto" w:fill="auto"/>
            <w:noWrap/>
            <w:vAlign w:val="center"/>
          </w:tcPr>
          <w:p>
            <w:pPr>
              <w:widowControl/>
              <w:jc w:val="center"/>
              <w:rPr>
                <w:rFonts w:hint="default" w:ascii="Times New Roman" w:hAnsi="Times New Roman" w:cs="Times New Roman"/>
                <w:kern w:val="0"/>
                <w:szCs w:val="21"/>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技术研究与开发</w:t>
            </w:r>
          </w:p>
        </w:tc>
        <w:tc>
          <w:tcPr>
            <w:tcW w:w="1459"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224.50</w:t>
            </w:r>
          </w:p>
        </w:tc>
        <w:tc>
          <w:tcPr>
            <w:tcW w:w="1459"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224.50</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206</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04</w:t>
            </w:r>
          </w:p>
        </w:tc>
        <w:tc>
          <w:tcPr>
            <w:tcW w:w="469" w:type="dxa"/>
            <w:shd w:val="clear" w:color="auto" w:fill="auto"/>
            <w:noWrap/>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02</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应用技术研究与开发</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224.50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224.50</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208</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社会保障和就业支出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208</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06</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企业改革补助</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208</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06</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01</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企业关闭破产补助</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210</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医疗卫生与计划生育支出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210</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行政事业单位医疗</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210</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01</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行政单位医疗</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节能环保支出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682.78</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682.78</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03</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污染防治</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314.00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314.00</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03</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01</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大气</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314.00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314.00</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污染减排</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368.78</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368.78</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03</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减排专项支出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368.78</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368.78</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216</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商业服务业等支出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216</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99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其他商业服务业等支出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216</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99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99</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其他商业服务业等支出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217</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金融支出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217</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02</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金融部门监管支出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217</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02</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99</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金融部门其他监管支出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住房保障支出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58.65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58.65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02</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住房改革支出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58.65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58.65</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02</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01</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住房公积金</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37.92</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37.92</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02</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02</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提租补贴</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20.73</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20.73</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其他支出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99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其他支出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93"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99</w:t>
            </w:r>
          </w:p>
        </w:tc>
        <w:tc>
          <w:tcPr>
            <w:tcW w:w="469"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01</w:t>
            </w:r>
          </w:p>
        </w:tc>
        <w:tc>
          <w:tcPr>
            <w:tcW w:w="2744" w:type="dxa"/>
            <w:shd w:val="clear" w:color="auto" w:fill="auto"/>
            <w:noWrap w:val="0"/>
            <w:vAlign w:val="center"/>
          </w:tcPr>
          <w:p>
            <w:pPr>
              <w:widowControl/>
              <w:jc w:val="lef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其他支出</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459" w:type="dxa"/>
            <w:shd w:val="clear" w:color="auto" w:fill="auto"/>
            <w:noWrap/>
            <w:vAlign w:val="center"/>
          </w:tcPr>
          <w:p>
            <w:pPr>
              <w:widowControl/>
              <w:jc w:val="right"/>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459"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bl>
    <w:p>
      <w:pPr>
        <w:autoSpaceDE w:val="0"/>
        <w:autoSpaceDN w:val="0"/>
        <w:adjustRightInd w:val="0"/>
        <w:rPr>
          <w:rFonts w:hint="default" w:ascii="Times New Roman" w:hAnsi="Times New Roman" w:cs="Times New Roman"/>
          <w:szCs w:val="21"/>
        </w:rPr>
      </w:pPr>
    </w:p>
    <w:p>
      <w:pPr>
        <w:autoSpaceDE w:val="0"/>
        <w:autoSpaceDN w:val="0"/>
        <w:adjustRightInd w:val="0"/>
        <w:jc w:val="center"/>
        <w:rPr>
          <w:rFonts w:hint="default" w:ascii="Times New Roman" w:hAnsi="Times New Roman" w:eastAsia="方正小标宋简体" w:cs="Times New Roman"/>
          <w:sz w:val="32"/>
          <w:szCs w:val="32"/>
        </w:rPr>
      </w:pPr>
      <w:r>
        <w:rPr>
          <w:rFonts w:hint="default" w:ascii="Times New Roman" w:hAnsi="Times New Roman" w:cs="Times New Roman"/>
          <w:szCs w:val="21"/>
        </w:rPr>
        <w:br w:type="page"/>
      </w:r>
      <w:r>
        <w:rPr>
          <w:rFonts w:hint="default" w:ascii="Times New Roman" w:hAnsi="Times New Roman" w:eastAsia="方正小标宋简体" w:cs="Times New Roman"/>
          <w:sz w:val="32"/>
          <w:szCs w:val="32"/>
        </w:rPr>
        <w:t>2018年度支出决算表</w:t>
      </w:r>
    </w:p>
    <w:p>
      <w:pPr>
        <w:autoSpaceDE w:val="0"/>
        <w:autoSpaceDN w:val="0"/>
        <w:adjustRightInd w:val="0"/>
        <w:ind w:right="360" w:firstLine="210" w:firstLineChars="100"/>
        <w:jc w:val="left"/>
        <w:rPr>
          <w:rFonts w:hint="default" w:ascii="Times New Roman" w:hAnsi="Times New Roman" w:eastAsia="黑体" w:cs="Times New Roman"/>
          <w:szCs w:val="21"/>
        </w:rPr>
      </w:pPr>
      <w:r>
        <w:rPr>
          <w:rFonts w:hint="default" w:ascii="Times New Roman" w:hAnsi="Times New Roman" w:eastAsia="黑体" w:cs="Times New Roman"/>
          <w:szCs w:val="21"/>
        </w:rPr>
        <w:t>公开03表                                                                                                              单位：万元</w:t>
      </w:r>
    </w:p>
    <w:tbl>
      <w:tblPr>
        <w:tblStyle w:val="8"/>
        <w:tblW w:w="140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490"/>
        <w:gridCol w:w="489"/>
        <w:gridCol w:w="2791"/>
        <w:gridCol w:w="1725"/>
        <w:gridCol w:w="1377"/>
        <w:gridCol w:w="1643"/>
        <w:gridCol w:w="1643"/>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84" w:type="dxa"/>
            <w:gridSpan w:val="4"/>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项目</w:t>
            </w:r>
          </w:p>
        </w:tc>
        <w:tc>
          <w:tcPr>
            <w:tcW w:w="1725"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本年支出合计</w:t>
            </w:r>
          </w:p>
        </w:tc>
        <w:tc>
          <w:tcPr>
            <w:tcW w:w="1377"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基本支出</w:t>
            </w:r>
          </w:p>
        </w:tc>
        <w:tc>
          <w:tcPr>
            <w:tcW w:w="1643"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项目支出</w:t>
            </w:r>
          </w:p>
        </w:tc>
        <w:tc>
          <w:tcPr>
            <w:tcW w:w="1643"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上缴上级支出</w:t>
            </w:r>
          </w:p>
        </w:tc>
        <w:tc>
          <w:tcPr>
            <w:tcW w:w="1643"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经营支出</w:t>
            </w:r>
          </w:p>
        </w:tc>
        <w:tc>
          <w:tcPr>
            <w:tcW w:w="1643"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93" w:type="dxa"/>
            <w:gridSpan w:val="3"/>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功能分类</w:t>
            </w:r>
            <w:r>
              <w:rPr>
                <w:rFonts w:hint="default" w:ascii="Times New Roman" w:hAnsi="Times New Roman" w:cs="Times New Roman"/>
                <w:kern w:val="0"/>
                <w:szCs w:val="21"/>
              </w:rPr>
              <w:br w:type="textWrapping"/>
            </w:r>
            <w:r>
              <w:rPr>
                <w:rFonts w:hint="default" w:ascii="Times New Roman" w:hAnsi="Times New Roman" w:cs="Times New Roman"/>
                <w:kern w:val="0"/>
                <w:szCs w:val="21"/>
              </w:rPr>
              <w:t>科目编码</w:t>
            </w:r>
          </w:p>
        </w:tc>
        <w:tc>
          <w:tcPr>
            <w:tcW w:w="2791" w:type="dxa"/>
            <w:vMerge w:val="restart"/>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科目名称</w:t>
            </w:r>
          </w:p>
        </w:tc>
        <w:tc>
          <w:tcPr>
            <w:tcW w:w="1725" w:type="dxa"/>
            <w:vMerge w:val="continue"/>
            <w:noWrap w:val="0"/>
            <w:vAlign w:val="center"/>
          </w:tcPr>
          <w:p>
            <w:pPr>
              <w:widowControl/>
              <w:jc w:val="left"/>
              <w:rPr>
                <w:rFonts w:hint="default" w:ascii="Times New Roman" w:hAnsi="Times New Roman" w:cs="Times New Roman"/>
                <w:kern w:val="0"/>
                <w:szCs w:val="21"/>
              </w:rPr>
            </w:pPr>
          </w:p>
        </w:tc>
        <w:tc>
          <w:tcPr>
            <w:tcW w:w="1377"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93" w:type="dxa"/>
            <w:gridSpan w:val="3"/>
            <w:vMerge w:val="continue"/>
            <w:noWrap w:val="0"/>
            <w:vAlign w:val="center"/>
          </w:tcPr>
          <w:p>
            <w:pPr>
              <w:widowControl/>
              <w:jc w:val="left"/>
              <w:rPr>
                <w:rFonts w:hint="default" w:ascii="Times New Roman" w:hAnsi="Times New Roman" w:cs="Times New Roman"/>
                <w:kern w:val="0"/>
                <w:szCs w:val="21"/>
              </w:rPr>
            </w:pPr>
          </w:p>
        </w:tc>
        <w:tc>
          <w:tcPr>
            <w:tcW w:w="2791" w:type="dxa"/>
            <w:vMerge w:val="continue"/>
            <w:noWrap w:val="0"/>
            <w:vAlign w:val="center"/>
          </w:tcPr>
          <w:p>
            <w:pPr>
              <w:widowControl/>
              <w:jc w:val="left"/>
              <w:rPr>
                <w:rFonts w:hint="default" w:ascii="Times New Roman" w:hAnsi="Times New Roman" w:cs="Times New Roman"/>
                <w:kern w:val="0"/>
                <w:szCs w:val="21"/>
              </w:rPr>
            </w:pPr>
          </w:p>
        </w:tc>
        <w:tc>
          <w:tcPr>
            <w:tcW w:w="1725" w:type="dxa"/>
            <w:vMerge w:val="continue"/>
            <w:noWrap w:val="0"/>
            <w:vAlign w:val="center"/>
          </w:tcPr>
          <w:p>
            <w:pPr>
              <w:widowControl/>
              <w:jc w:val="left"/>
              <w:rPr>
                <w:rFonts w:hint="default" w:ascii="Times New Roman" w:hAnsi="Times New Roman" w:cs="Times New Roman"/>
                <w:kern w:val="0"/>
                <w:szCs w:val="21"/>
              </w:rPr>
            </w:pPr>
          </w:p>
        </w:tc>
        <w:tc>
          <w:tcPr>
            <w:tcW w:w="1377"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c>
          <w:tcPr>
            <w:tcW w:w="1643" w:type="dxa"/>
            <w:vMerge w:val="continue"/>
            <w:noWrap w:val="0"/>
            <w:vAlign w:val="center"/>
          </w:tcPr>
          <w:p>
            <w:pPr>
              <w:widowControl/>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类</w:t>
            </w:r>
          </w:p>
        </w:tc>
        <w:tc>
          <w:tcPr>
            <w:tcW w:w="490"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款</w:t>
            </w:r>
          </w:p>
        </w:tc>
        <w:tc>
          <w:tcPr>
            <w:tcW w:w="489"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项</w:t>
            </w:r>
          </w:p>
        </w:tc>
        <w:tc>
          <w:tcPr>
            <w:tcW w:w="2791"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合计</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8690.34</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361.54</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8328.80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91"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eastAsia="zh-CN"/>
              </w:rPr>
              <w:t>一般公共服务支出</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458.47</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178.66</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4</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91" w:type="dxa"/>
            <w:shd w:val="clear" w:color="auto" w:fill="auto"/>
            <w:noWrap w:val="0"/>
            <w:vAlign w:val="center"/>
          </w:tcPr>
          <w:p>
            <w:pPr>
              <w:widowControl/>
              <w:ind w:firstLine="210" w:firstLineChars="100"/>
              <w:jc w:val="left"/>
              <w:rPr>
                <w:rFonts w:hint="default" w:ascii="Times New Roman" w:hAnsi="Times New Roman" w:cs="Times New Roman"/>
                <w:kern w:val="0"/>
                <w:szCs w:val="21"/>
              </w:rPr>
            </w:pPr>
            <w:r>
              <w:rPr>
                <w:rFonts w:hint="default" w:ascii="Times New Roman" w:hAnsi="Times New Roman" w:cs="Times New Roman"/>
                <w:kern w:val="0"/>
                <w:szCs w:val="21"/>
                <w:lang w:eastAsia="zh-CN"/>
              </w:rPr>
              <w:t>发展与改革事务</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374.57</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4</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p>
        </w:tc>
        <w:tc>
          <w:tcPr>
            <w:tcW w:w="2791"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行政运行</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w:t>
            </w:r>
            <w:r>
              <w:rPr>
                <w:rFonts w:hint="default" w:ascii="Times New Roman" w:hAnsi="Times New Roman" w:cs="Times New Roman"/>
                <w:kern w:val="0"/>
                <w:szCs w:val="21"/>
              </w:rPr>
              <w:t>　</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r>
              <w:rPr>
                <w:rFonts w:hint="default" w:ascii="Times New Roman" w:hAnsi="Times New Roman" w:cs="Times New Roman"/>
                <w:kern w:val="0"/>
                <w:szCs w:val="21"/>
              </w:rPr>
              <w:t>　</w:t>
            </w:r>
          </w:p>
        </w:tc>
        <w:tc>
          <w:tcPr>
            <w:tcW w:w="2791"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一般行政管理事务</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r>
              <w:rPr>
                <w:rFonts w:hint="default" w:ascii="Times New Roman" w:hAnsi="Times New Roman" w:cs="Times New Roman"/>
                <w:kern w:val="0"/>
                <w:szCs w:val="21"/>
              </w:rPr>
              <w:t>　</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91"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统计信息事务</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r>
              <w:rPr>
                <w:rFonts w:hint="default" w:ascii="Times New Roman" w:hAnsi="Times New Roman" w:cs="Times New Roman"/>
                <w:kern w:val="0"/>
                <w:szCs w:val="21"/>
              </w:rPr>
              <w:t>　</w:t>
            </w:r>
          </w:p>
        </w:tc>
        <w:tc>
          <w:tcPr>
            <w:tcW w:w="2791"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专项统计业务</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206</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91" w:type="dxa"/>
            <w:shd w:val="clear" w:color="auto" w:fill="auto"/>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eastAsia="zh-CN"/>
              </w:rPr>
              <w:t>科学技术支出</w:t>
            </w:r>
          </w:p>
        </w:tc>
        <w:tc>
          <w:tcPr>
            <w:tcW w:w="1725"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224.50</w:t>
            </w:r>
            <w:r>
              <w:rPr>
                <w:rFonts w:hint="default" w:ascii="Times New Roman" w:hAnsi="Times New Roman" w:cs="Times New Roman"/>
                <w:kern w:val="0"/>
                <w:szCs w:val="21"/>
              </w:rPr>
              <w:t>　</w:t>
            </w:r>
          </w:p>
        </w:tc>
        <w:tc>
          <w:tcPr>
            <w:tcW w:w="1377"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224.50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206</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技术研究与开发</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224.50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224.50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206</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应用技术研究与开发</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224.50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224.50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208</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社会保障和就业支出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62.39</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208</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06</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企业改革补助</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62.39</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208</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06</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01</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企业关闭破产补助</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62.39</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62.39</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210</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医疗卫生与计划生育支出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23.08</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210</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11</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行政事业单位医疗</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23.08</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210</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11</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01</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行政单位医疗</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23.08</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23.08</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节能环保支出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682.78</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682.78</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03</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污染防治</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314.00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314.00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03</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01</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大气</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314.00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314.00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11</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污染减排</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368.78</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368.78</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11</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03</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减排专项支出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368.78</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368.78</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216</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商业服务业等支出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10.35</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216</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99</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其他商业服务业等支出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10.35</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216</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99</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99</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其他商业服务业等支出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10.35</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10.35</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217</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金融支出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2.92</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217</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金融部门监管支出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2.92</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217</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99</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金融部门其他监管支出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2.92</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2.92</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住房保障支出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58.65</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58.65</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住房改革支出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58.65</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58.65</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01</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住房公积金</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37.92</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37.92</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221</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02</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提租补贴</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20.73</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20.73</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229</w:t>
            </w:r>
          </w:p>
        </w:tc>
        <w:tc>
          <w:tcPr>
            <w:tcW w:w="490" w:type="dxa"/>
            <w:shd w:val="clear" w:color="auto" w:fill="auto"/>
            <w:noWrap/>
            <w:vAlign w:val="center"/>
          </w:tcPr>
          <w:p>
            <w:pPr>
              <w:widowControl/>
              <w:jc w:val="center"/>
              <w:rPr>
                <w:rFonts w:hint="default" w:ascii="Times New Roman" w:hAnsi="Times New Roman" w:cs="Times New Roman"/>
                <w:kern w:val="0"/>
                <w:szCs w:val="21"/>
              </w:rPr>
            </w:pP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其他支出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7167.20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229</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99</w:t>
            </w:r>
          </w:p>
        </w:tc>
        <w:tc>
          <w:tcPr>
            <w:tcW w:w="489" w:type="dxa"/>
            <w:shd w:val="clear" w:color="auto" w:fill="auto"/>
            <w:noWrap/>
            <w:vAlign w:val="center"/>
          </w:tcPr>
          <w:p>
            <w:pPr>
              <w:widowControl/>
              <w:jc w:val="center"/>
              <w:rPr>
                <w:rFonts w:hint="default" w:ascii="Times New Roman" w:hAnsi="Times New Roman" w:cs="Times New Roman"/>
                <w:kern w:val="0"/>
                <w:szCs w:val="21"/>
              </w:rPr>
            </w:pP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其他支出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7167.20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shd w:val="clear" w:color="auto" w:fill="auto"/>
            <w:noWrap/>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229</w:t>
            </w:r>
          </w:p>
        </w:tc>
        <w:tc>
          <w:tcPr>
            <w:tcW w:w="490"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99</w:t>
            </w:r>
          </w:p>
        </w:tc>
        <w:tc>
          <w:tcPr>
            <w:tcW w:w="489" w:type="dxa"/>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01</w:t>
            </w:r>
          </w:p>
        </w:tc>
        <w:tc>
          <w:tcPr>
            <w:tcW w:w="2791" w:type="dxa"/>
            <w:shd w:val="clear" w:color="auto" w:fill="auto"/>
            <w:noWrap w:val="0"/>
            <w:vAlign w:val="center"/>
          </w:tcPr>
          <w:p>
            <w:pPr>
              <w:widowControl/>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val="en-US" w:eastAsia="zh-CN"/>
              </w:rPr>
              <w:t xml:space="preserve">    其他支出</w:t>
            </w:r>
          </w:p>
        </w:tc>
        <w:tc>
          <w:tcPr>
            <w:tcW w:w="1725" w:type="dxa"/>
            <w:shd w:val="clear" w:color="auto" w:fill="auto"/>
            <w:noWrap/>
            <w:vAlign w:val="center"/>
          </w:tcPr>
          <w:p>
            <w:pPr>
              <w:widowControl/>
              <w:jc w:val="right"/>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7167.20</w:t>
            </w:r>
          </w:p>
        </w:tc>
        <w:tc>
          <w:tcPr>
            <w:tcW w:w="1377"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643" w:type="dxa"/>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7167.20</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643" w:type="dxa"/>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bl>
    <w:p>
      <w:pPr>
        <w:autoSpaceDE w:val="0"/>
        <w:autoSpaceDN w:val="0"/>
        <w:adjustRightInd w:val="0"/>
        <w:rPr>
          <w:rFonts w:hint="default" w:ascii="Times New Roman" w:hAnsi="Times New Roman" w:cs="Times New Roman"/>
          <w:szCs w:val="21"/>
        </w:rPr>
      </w:pPr>
    </w:p>
    <w:p>
      <w:pPr>
        <w:autoSpaceDE w:val="0"/>
        <w:autoSpaceDN w:val="0"/>
        <w:adjustRightInd w:val="0"/>
        <w:jc w:val="center"/>
        <w:rPr>
          <w:rFonts w:hint="default" w:ascii="Times New Roman" w:hAnsi="Times New Roman" w:cs="Times New Roman"/>
          <w:szCs w:val="21"/>
        </w:rPr>
      </w:pPr>
    </w:p>
    <w:p>
      <w:pPr>
        <w:autoSpaceDE w:val="0"/>
        <w:autoSpaceDN w:val="0"/>
        <w:adjustRightInd w:val="0"/>
        <w:jc w:val="center"/>
        <w:rPr>
          <w:rFonts w:hint="default" w:ascii="Times New Roman" w:hAnsi="Times New Roman" w:cs="Times New Roman"/>
          <w:szCs w:val="21"/>
        </w:rPr>
        <w:sectPr>
          <w:pgSz w:w="16838" w:h="11906" w:orient="landscape"/>
          <w:pgMar w:top="1797" w:right="1440" w:bottom="1797" w:left="1440" w:header="851" w:footer="992" w:gutter="0"/>
          <w:pgNumType w:fmt="numberInDash"/>
          <w:cols w:space="425" w:num="1"/>
          <w:docGrid w:type="linesAndChars" w:linePitch="312" w:charSpace="0"/>
        </w:sectPr>
      </w:pPr>
    </w:p>
    <w:p>
      <w:pPr>
        <w:autoSpaceDE w:val="0"/>
        <w:autoSpaceDN w:val="0"/>
        <w:adjustRightInd w:val="0"/>
        <w:jc w:val="center"/>
        <w:outlineLvl w:val="0"/>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2018年度财政拨款收入支出决算总表</w:t>
      </w:r>
    </w:p>
    <w:p>
      <w:pPr>
        <w:autoSpaceDE w:val="0"/>
        <w:autoSpaceDN w:val="0"/>
        <w:adjustRightInd w:val="0"/>
        <w:ind w:right="360" w:firstLine="315" w:firstLineChars="150"/>
        <w:jc w:val="left"/>
        <w:rPr>
          <w:rFonts w:hint="default" w:ascii="Times New Roman" w:hAnsi="Times New Roman" w:eastAsia="黑体" w:cs="Times New Roman"/>
          <w:szCs w:val="21"/>
        </w:rPr>
      </w:pPr>
      <w:r>
        <w:rPr>
          <w:rFonts w:hint="default" w:ascii="Times New Roman" w:hAnsi="Times New Roman" w:eastAsia="黑体" w:cs="Times New Roman"/>
          <w:szCs w:val="21"/>
        </w:rPr>
        <w:t>公开04表                                                                                                           单位：万元</w:t>
      </w:r>
    </w:p>
    <w:tbl>
      <w:tblPr>
        <w:tblStyle w:val="8"/>
        <w:tblW w:w="13875" w:type="dxa"/>
        <w:tblInd w:w="93" w:type="dxa"/>
        <w:tblLayout w:type="fixed"/>
        <w:tblCellMar>
          <w:top w:w="0" w:type="dxa"/>
          <w:left w:w="108" w:type="dxa"/>
          <w:bottom w:w="0" w:type="dxa"/>
          <w:right w:w="108" w:type="dxa"/>
        </w:tblCellMar>
      </w:tblPr>
      <w:tblGrid>
        <w:gridCol w:w="3883"/>
        <w:gridCol w:w="1892"/>
        <w:gridCol w:w="3126"/>
        <w:gridCol w:w="1734"/>
        <w:gridCol w:w="1620"/>
        <w:gridCol w:w="1620"/>
      </w:tblGrid>
      <w:tr>
        <w:tblPrEx>
          <w:tblCellMar>
            <w:top w:w="0" w:type="dxa"/>
            <w:left w:w="108" w:type="dxa"/>
            <w:bottom w:w="0" w:type="dxa"/>
            <w:right w:w="108" w:type="dxa"/>
          </w:tblCellMar>
        </w:tblPrEx>
        <w:trPr>
          <w:trHeight w:val="402" w:hRule="atLeast"/>
        </w:trPr>
        <w:tc>
          <w:tcPr>
            <w:tcW w:w="5775"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收入</w:t>
            </w:r>
          </w:p>
        </w:tc>
        <w:tc>
          <w:tcPr>
            <w:tcW w:w="8100" w:type="dxa"/>
            <w:gridSpan w:val="4"/>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支出</w:t>
            </w:r>
          </w:p>
        </w:tc>
      </w:tr>
      <w:tr>
        <w:tblPrEx>
          <w:tblCellMar>
            <w:top w:w="0" w:type="dxa"/>
            <w:left w:w="108" w:type="dxa"/>
            <w:bottom w:w="0" w:type="dxa"/>
            <w:right w:w="108" w:type="dxa"/>
          </w:tblCellMar>
        </w:tblPrEx>
        <w:trPr>
          <w:trHeight w:val="630"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项目</w:t>
            </w:r>
          </w:p>
        </w:tc>
        <w:tc>
          <w:tcPr>
            <w:tcW w:w="1892" w:type="dxa"/>
            <w:tcBorders>
              <w:top w:val="nil"/>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3126" w:type="dxa"/>
            <w:tcBorders>
              <w:top w:val="nil"/>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项目</w:t>
            </w:r>
          </w:p>
        </w:tc>
        <w:tc>
          <w:tcPr>
            <w:tcW w:w="1734" w:type="dxa"/>
            <w:tcBorders>
              <w:top w:val="nil"/>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合计</w:t>
            </w:r>
          </w:p>
        </w:tc>
        <w:tc>
          <w:tcPr>
            <w:tcW w:w="1620"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一般公共预算财政拨款</w:t>
            </w:r>
          </w:p>
        </w:tc>
        <w:tc>
          <w:tcPr>
            <w:tcW w:w="1620"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政府性基金预算财政拨款</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一、一般公共预算财政拨款</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8690.34</w:t>
            </w: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一、一般公共服务支出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458.47</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458.47</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二、政府性基金预算财政拨款</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二、外交支出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三、国防支出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四、公共安全支出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五、教育支出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六、科学技术支出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cs="Times New Roman"/>
                <w:szCs w:val="21"/>
                <w:lang w:val="en-US" w:eastAsia="zh-CN"/>
              </w:rPr>
              <w:t>224.50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cs="Times New Roman"/>
                <w:szCs w:val="21"/>
                <w:lang w:val="en-US" w:eastAsia="zh-CN"/>
              </w:rPr>
              <w:t>224.50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七、文化体育与传媒支出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八、社会保障和就业支出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62.39</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62.39</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九、医疗卫生与计划生育支出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23.08</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23.08</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十、节能环保支出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682.78</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682.78</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十一、城乡社区支出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十二、农林水支出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十三、交通运输支出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十四、资源勘探信息等支出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nil"/>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十五、商业服务业等支出</w:t>
            </w:r>
          </w:p>
        </w:tc>
        <w:tc>
          <w:tcPr>
            <w:tcW w:w="1734"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10.35</w:t>
            </w:r>
          </w:p>
        </w:tc>
        <w:tc>
          <w:tcPr>
            <w:tcW w:w="162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10.35</w:t>
            </w:r>
          </w:p>
        </w:tc>
        <w:tc>
          <w:tcPr>
            <w:tcW w:w="1620" w:type="dxa"/>
            <w:tcBorders>
              <w:top w:val="nil"/>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十六、金融支出</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2.92</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2.92</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十七、援助其他地区支出</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十八、国土海洋气象等支出</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十九、住房保障支出</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58.65</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58.65</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二十、粮油物资储备支出</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二十一、其他支出</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7167.20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kern w:val="0"/>
                <w:szCs w:val="21"/>
              </w:rPr>
            </w:pPr>
            <w:r>
              <w:rPr>
                <w:rFonts w:hint="default" w:ascii="Times New Roman" w:hAnsi="Times New Roman" w:eastAsia="宋体" w:cs="Times New Roman"/>
                <w:i w:val="0"/>
                <w:color w:val="000000"/>
                <w:kern w:val="0"/>
                <w:sz w:val="22"/>
                <w:szCs w:val="22"/>
                <w:u w:val="none"/>
                <w:lang w:val="en-US" w:eastAsia="zh-CN" w:bidi="ar"/>
              </w:rPr>
              <w:t>7167.20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bCs/>
                <w:kern w:val="0"/>
                <w:szCs w:val="21"/>
              </w:rPr>
            </w:pPr>
            <w:r>
              <w:rPr>
                <w:rFonts w:hint="default" w:ascii="Times New Roman" w:hAnsi="Times New Roman" w:cs="Times New Roman"/>
                <w:bCs/>
                <w:kern w:val="0"/>
                <w:szCs w:val="21"/>
              </w:rPr>
              <w:t>本年收入合计</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8690.34</w:t>
            </w: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bCs/>
                <w:kern w:val="0"/>
                <w:szCs w:val="21"/>
              </w:rPr>
            </w:pPr>
            <w:r>
              <w:rPr>
                <w:rFonts w:hint="default" w:ascii="Times New Roman" w:hAnsi="Times New Roman" w:cs="Times New Roman"/>
                <w:bCs/>
                <w:kern w:val="0"/>
                <w:szCs w:val="21"/>
              </w:rPr>
              <w:t>本年支出合计</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jc w:val="right"/>
              <w:rPr>
                <w:rFonts w:hint="default" w:ascii="Times New Roman" w:hAnsi="Times New Roman" w:cs="Times New Roman"/>
                <w:kern w:val="0"/>
                <w:szCs w:val="21"/>
              </w:rPr>
            </w:pPr>
            <w:r>
              <w:rPr>
                <w:rFonts w:hint="default" w:ascii="Times New Roman" w:hAnsi="Times New Roman" w:cs="Times New Roman"/>
                <w:szCs w:val="21"/>
                <w:lang w:val="en-US" w:eastAsia="zh-CN"/>
              </w:rPr>
              <w:t>8690.34</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jc w:val="right"/>
              <w:rPr>
                <w:rFonts w:hint="default" w:ascii="Times New Roman" w:hAnsi="Times New Roman" w:cs="Times New Roman"/>
                <w:kern w:val="0"/>
                <w:szCs w:val="21"/>
              </w:rPr>
            </w:pPr>
            <w:r>
              <w:rPr>
                <w:rFonts w:hint="default" w:ascii="Times New Roman" w:hAnsi="Times New Roman" w:cs="Times New Roman"/>
                <w:szCs w:val="21"/>
                <w:lang w:val="en-US" w:eastAsia="zh-CN"/>
              </w:rPr>
              <w:t>8690.34</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bCs/>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年初财政拨款结转和结余</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年末财政拨款结转和结余</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jc w:val="right"/>
              <w:rPr>
                <w:rFonts w:hint="default" w:ascii="Times New Roman" w:hAnsi="Times New Roman" w:cs="Times New Roman"/>
                <w:kern w:val="0"/>
                <w:szCs w:val="21"/>
              </w:rPr>
            </w:pPr>
            <w:r>
              <w:rPr>
                <w:rFonts w:hint="default" w:ascii="Times New Roman" w:hAnsi="Times New Roman" w:cs="Times New Roman"/>
                <w:szCs w:val="21"/>
                <w:lang w:val="en-US" w:eastAsia="zh-CN"/>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jc w:val="right"/>
              <w:rPr>
                <w:rFonts w:hint="default" w:ascii="Times New Roman" w:hAnsi="Times New Roman" w:cs="Times New Roman"/>
                <w:kern w:val="0"/>
                <w:szCs w:val="21"/>
              </w:rPr>
            </w:pPr>
            <w:r>
              <w:rPr>
                <w:rFonts w:hint="default" w:ascii="Times New Roman" w:hAnsi="Times New Roman" w:cs="Times New Roman"/>
                <w:szCs w:val="21"/>
                <w:lang w:val="en-US" w:eastAsia="zh-CN"/>
              </w:rPr>
              <w:t>0.00</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xml:space="preserve">      一般公共预算财政拨款</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xml:space="preserve">      政府性基金预算财政拨款</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02" w:hRule="atLeast"/>
        </w:trPr>
        <w:tc>
          <w:tcPr>
            <w:tcW w:w="38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bCs/>
                <w:kern w:val="0"/>
                <w:szCs w:val="21"/>
              </w:rPr>
            </w:pPr>
            <w:r>
              <w:rPr>
                <w:rFonts w:hint="default" w:ascii="Times New Roman" w:hAnsi="Times New Roman" w:cs="Times New Roman"/>
                <w:bCs/>
                <w:kern w:val="0"/>
                <w:szCs w:val="21"/>
              </w:rPr>
              <w:t>总计</w:t>
            </w:r>
          </w:p>
        </w:tc>
        <w:tc>
          <w:tcPr>
            <w:tcW w:w="1892"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lang w:val="en-US" w:eastAsia="zh-CN"/>
              </w:rPr>
              <w:t>8690.34</w:t>
            </w:r>
            <w:r>
              <w:rPr>
                <w:rFonts w:hint="default" w:ascii="Times New Roman" w:hAnsi="Times New Roman" w:cs="Times New Roman"/>
                <w:kern w:val="0"/>
                <w:szCs w:val="21"/>
              </w:rPr>
              <w:t>　</w:t>
            </w:r>
          </w:p>
        </w:tc>
        <w:tc>
          <w:tcPr>
            <w:tcW w:w="31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cs="Times New Roman"/>
                <w:bCs/>
                <w:kern w:val="0"/>
                <w:szCs w:val="21"/>
              </w:rPr>
            </w:pPr>
            <w:r>
              <w:rPr>
                <w:rFonts w:hint="default" w:ascii="Times New Roman" w:hAnsi="Times New Roman" w:cs="Times New Roman"/>
                <w:bCs/>
                <w:kern w:val="0"/>
                <w:szCs w:val="21"/>
              </w:rPr>
              <w:t>总计</w:t>
            </w:r>
          </w:p>
        </w:tc>
        <w:tc>
          <w:tcPr>
            <w:tcW w:w="1734"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rPr>
              <w:t>　</w:t>
            </w:r>
            <w:r>
              <w:rPr>
                <w:rFonts w:hint="default" w:ascii="Times New Roman" w:hAnsi="Times New Roman" w:cs="Times New Roman"/>
                <w:kern w:val="0"/>
                <w:szCs w:val="21"/>
                <w:lang w:val="en-US" w:eastAsia="zh-CN"/>
              </w:rPr>
              <w:t>8690.34</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cs="Times New Roman"/>
                <w:kern w:val="0"/>
                <w:szCs w:val="21"/>
              </w:rPr>
            </w:pPr>
            <w:r>
              <w:rPr>
                <w:rFonts w:hint="default" w:ascii="Times New Roman" w:hAnsi="Times New Roman" w:cs="Times New Roman"/>
                <w:kern w:val="0"/>
                <w:szCs w:val="21"/>
              </w:rPr>
              <w:t>　</w:t>
            </w:r>
            <w:r>
              <w:rPr>
                <w:rFonts w:hint="default" w:ascii="Times New Roman" w:hAnsi="Times New Roman" w:cs="Times New Roman"/>
                <w:kern w:val="0"/>
                <w:szCs w:val="21"/>
                <w:lang w:val="en-US" w:eastAsia="zh-CN"/>
              </w:rPr>
              <w:t>8690.34</w:t>
            </w:r>
          </w:p>
        </w:tc>
        <w:tc>
          <w:tcPr>
            <w:tcW w:w="1620" w:type="dxa"/>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hint="default" w:ascii="Times New Roman" w:hAnsi="Times New Roman" w:eastAsia="宋体" w:cs="Times New Roman"/>
                <w:bCs/>
                <w:kern w:val="0"/>
                <w:szCs w:val="21"/>
                <w:lang w:val="en-US" w:eastAsia="zh-CN"/>
              </w:rPr>
            </w:pPr>
            <w:r>
              <w:rPr>
                <w:rFonts w:hint="default" w:ascii="Times New Roman" w:hAnsi="Times New Roman" w:cs="Times New Roman"/>
                <w:bCs/>
                <w:kern w:val="0"/>
                <w:szCs w:val="21"/>
              </w:rPr>
              <w:t>　</w:t>
            </w:r>
            <w:r>
              <w:rPr>
                <w:rFonts w:hint="default" w:ascii="Times New Roman" w:hAnsi="Times New Roman" w:cs="Times New Roman"/>
                <w:bCs/>
                <w:kern w:val="0"/>
                <w:szCs w:val="21"/>
                <w:lang w:val="en-US" w:eastAsia="zh-CN"/>
              </w:rPr>
              <w:t>0.00</w:t>
            </w:r>
          </w:p>
        </w:tc>
      </w:tr>
    </w:tbl>
    <w:p>
      <w:pPr>
        <w:autoSpaceDE w:val="0"/>
        <w:autoSpaceDN w:val="0"/>
        <w:adjustRightInd w:val="0"/>
        <w:rPr>
          <w:rFonts w:hint="default" w:ascii="Times New Roman" w:hAnsi="Times New Roman" w:cs="Times New Roman"/>
          <w:szCs w:val="21"/>
        </w:rPr>
      </w:pPr>
    </w:p>
    <w:p>
      <w:pPr>
        <w:autoSpaceDE w:val="0"/>
        <w:autoSpaceDN w:val="0"/>
        <w:adjustRightInd w:val="0"/>
        <w:jc w:val="center"/>
        <w:rPr>
          <w:rFonts w:hint="default" w:ascii="Times New Roman" w:hAnsi="Times New Roman" w:cs="Times New Roman"/>
          <w:szCs w:val="21"/>
        </w:rPr>
        <w:sectPr>
          <w:pgSz w:w="16838" w:h="11906" w:orient="landscape"/>
          <w:pgMar w:top="1797" w:right="1440" w:bottom="1797" w:left="1440" w:header="851" w:footer="992" w:gutter="0"/>
          <w:pgNumType w:fmt="numberInDash"/>
          <w:cols w:space="425" w:num="1"/>
          <w:docGrid w:linePitch="312" w:charSpace="0"/>
        </w:sectPr>
      </w:pPr>
    </w:p>
    <w:p>
      <w:pPr>
        <w:autoSpaceDE w:val="0"/>
        <w:autoSpaceDN w:val="0"/>
        <w:adjustRightInd w:val="0"/>
        <w:jc w:val="center"/>
        <w:outlineLvl w:val="0"/>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2018年度一般公共预算财政拨款支出决算表</w:t>
      </w:r>
    </w:p>
    <w:p>
      <w:pPr>
        <w:autoSpaceDE w:val="0"/>
        <w:autoSpaceDN w:val="0"/>
        <w:adjustRightInd w:val="0"/>
        <w:ind w:right="360" w:firstLine="420" w:firstLineChars="200"/>
        <w:jc w:val="left"/>
        <w:rPr>
          <w:rFonts w:hint="default" w:ascii="Times New Roman" w:hAnsi="Times New Roman" w:eastAsia="黑体" w:cs="Times New Roman"/>
          <w:szCs w:val="21"/>
        </w:rPr>
      </w:pPr>
    </w:p>
    <w:p>
      <w:pPr>
        <w:autoSpaceDE w:val="0"/>
        <w:autoSpaceDN w:val="0"/>
        <w:adjustRightInd w:val="0"/>
        <w:ind w:right="360" w:firstLine="420" w:firstLineChars="200"/>
        <w:jc w:val="left"/>
        <w:rPr>
          <w:rFonts w:hint="default" w:ascii="Times New Roman" w:hAnsi="Times New Roman" w:eastAsia="黑体" w:cs="Times New Roman"/>
          <w:szCs w:val="21"/>
        </w:rPr>
      </w:pPr>
    </w:p>
    <w:p>
      <w:pPr>
        <w:autoSpaceDE w:val="0"/>
        <w:autoSpaceDN w:val="0"/>
        <w:adjustRightInd w:val="0"/>
        <w:ind w:right="360" w:firstLine="420" w:firstLineChars="200"/>
        <w:jc w:val="left"/>
        <w:rPr>
          <w:rFonts w:hint="default" w:ascii="Times New Roman" w:hAnsi="Times New Roman" w:eastAsia="黑体" w:cs="Times New Roman"/>
          <w:szCs w:val="21"/>
        </w:rPr>
      </w:pPr>
      <w:r>
        <w:rPr>
          <w:rFonts w:hint="default" w:ascii="Times New Roman" w:hAnsi="Times New Roman" w:eastAsia="黑体" w:cs="Times New Roman"/>
          <w:szCs w:val="21"/>
        </w:rPr>
        <w:t>公开05表                                                    单位：万元</w:t>
      </w:r>
    </w:p>
    <w:tbl>
      <w:tblPr>
        <w:tblStyle w:val="8"/>
        <w:tblW w:w="7823" w:type="dxa"/>
        <w:jc w:val="center"/>
        <w:tblLayout w:type="fixed"/>
        <w:tblCellMar>
          <w:top w:w="0" w:type="dxa"/>
          <w:left w:w="108" w:type="dxa"/>
          <w:bottom w:w="0" w:type="dxa"/>
          <w:right w:w="108" w:type="dxa"/>
        </w:tblCellMar>
      </w:tblPr>
      <w:tblGrid>
        <w:gridCol w:w="576"/>
        <w:gridCol w:w="443"/>
        <w:gridCol w:w="443"/>
        <w:gridCol w:w="2750"/>
        <w:gridCol w:w="1170"/>
        <w:gridCol w:w="1200"/>
        <w:gridCol w:w="1241"/>
      </w:tblGrid>
      <w:tr>
        <w:tblPrEx>
          <w:tblCellMar>
            <w:top w:w="0" w:type="dxa"/>
            <w:left w:w="108" w:type="dxa"/>
            <w:bottom w:w="0" w:type="dxa"/>
            <w:right w:w="108" w:type="dxa"/>
          </w:tblCellMar>
        </w:tblPrEx>
        <w:trPr>
          <w:trHeight w:val="480" w:hRule="atLeast"/>
          <w:jc w:val="center"/>
        </w:trPr>
        <w:tc>
          <w:tcPr>
            <w:tcW w:w="421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项目</w:t>
            </w:r>
          </w:p>
        </w:tc>
        <w:tc>
          <w:tcPr>
            <w:tcW w:w="1170" w:type="dxa"/>
            <w:vMerge w:val="restart"/>
            <w:tcBorders>
              <w:top w:val="single" w:color="auto" w:sz="4" w:space="0"/>
              <w:left w:val="nil"/>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合计</w:t>
            </w:r>
          </w:p>
        </w:tc>
        <w:tc>
          <w:tcPr>
            <w:tcW w:w="1200" w:type="dxa"/>
            <w:vMerge w:val="restart"/>
            <w:tcBorders>
              <w:top w:val="single" w:color="auto" w:sz="4" w:space="0"/>
              <w:left w:val="nil"/>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基本支出</w:t>
            </w:r>
          </w:p>
        </w:tc>
        <w:tc>
          <w:tcPr>
            <w:tcW w:w="1241"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项目支出</w:t>
            </w:r>
          </w:p>
        </w:tc>
      </w:tr>
      <w:tr>
        <w:tblPrEx>
          <w:tblCellMar>
            <w:top w:w="0" w:type="dxa"/>
            <w:left w:w="108" w:type="dxa"/>
            <w:bottom w:w="0" w:type="dxa"/>
            <w:right w:w="108" w:type="dxa"/>
          </w:tblCellMar>
        </w:tblPrEx>
        <w:trPr>
          <w:trHeight w:val="480" w:hRule="atLeast"/>
          <w:jc w:val="center"/>
        </w:trPr>
        <w:tc>
          <w:tcPr>
            <w:tcW w:w="14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功能分类</w:t>
            </w:r>
          </w:p>
          <w:p>
            <w:pPr>
              <w:widowControl/>
              <w:jc w:val="center"/>
              <w:rPr>
                <w:rFonts w:hint="default" w:ascii="Times New Roman" w:hAnsi="Times New Roman" w:cs="Times New Roman"/>
                <w:szCs w:val="21"/>
              </w:rPr>
            </w:pPr>
            <w:r>
              <w:rPr>
                <w:rFonts w:hint="default" w:ascii="Times New Roman" w:hAnsi="Times New Roman" w:cs="Times New Roman"/>
                <w:szCs w:val="21"/>
              </w:rPr>
              <w:t>科目编码</w:t>
            </w:r>
          </w:p>
        </w:tc>
        <w:tc>
          <w:tcPr>
            <w:tcW w:w="27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科目名称</w:t>
            </w:r>
          </w:p>
        </w:tc>
        <w:tc>
          <w:tcPr>
            <w:tcW w:w="1170"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1200"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124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类</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款</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项</w:t>
            </w:r>
          </w:p>
        </w:tc>
        <w:tc>
          <w:tcPr>
            <w:tcW w:w="2750" w:type="dxa"/>
            <w:vMerge w:val="continue"/>
            <w:tcBorders>
              <w:top w:val="nil"/>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szCs w:val="21"/>
              </w:rPr>
            </w:pPr>
          </w:p>
        </w:tc>
        <w:tc>
          <w:tcPr>
            <w:tcW w:w="1170"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szCs w:val="21"/>
              </w:rPr>
            </w:pPr>
          </w:p>
        </w:tc>
        <w:tc>
          <w:tcPr>
            <w:tcW w:w="1200"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szCs w:val="21"/>
              </w:rPr>
            </w:pPr>
          </w:p>
        </w:tc>
        <w:tc>
          <w:tcPr>
            <w:tcW w:w="1241"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szCs w:val="21"/>
              </w:rPr>
            </w:pP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　</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　</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r>
              <w:rPr>
                <w:rFonts w:hint="default" w:ascii="Times New Roman" w:hAnsi="Times New Roman" w:cs="Times New Roman"/>
                <w:kern w:val="0"/>
                <w:szCs w:val="21"/>
                <w:lang w:eastAsia="zh-CN"/>
              </w:rPr>
              <w:t>一般公共服务支出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458.47</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178.66</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4</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　</w:t>
            </w:r>
          </w:p>
        </w:tc>
        <w:tc>
          <w:tcPr>
            <w:tcW w:w="2750" w:type="dxa"/>
            <w:tcBorders>
              <w:top w:val="nil"/>
              <w:left w:val="nil"/>
              <w:bottom w:val="single" w:color="auto" w:sz="4" w:space="0"/>
              <w:right w:val="single" w:color="auto" w:sz="4" w:space="0"/>
            </w:tcBorders>
            <w:noWrap w:val="0"/>
            <w:vAlign w:val="center"/>
          </w:tcPr>
          <w:p>
            <w:pPr>
              <w:widowControl/>
              <w:ind w:firstLine="210" w:firstLineChars="100"/>
              <w:jc w:val="left"/>
              <w:rPr>
                <w:rFonts w:hint="default" w:ascii="Times New Roman" w:hAnsi="Times New Roman" w:cs="Times New Roman"/>
                <w:szCs w:val="21"/>
              </w:rPr>
            </w:pPr>
            <w:r>
              <w:rPr>
                <w:rFonts w:hint="default" w:ascii="Times New Roman" w:hAnsi="Times New Roman" w:cs="Times New Roman"/>
                <w:kern w:val="0"/>
                <w:szCs w:val="21"/>
                <w:lang w:eastAsia="zh-CN"/>
              </w:rPr>
              <w:t>发展与改革事务</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374.57</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4</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r>
              <w:rPr>
                <w:rFonts w:hint="default" w:ascii="Times New Roman" w:hAnsi="Times New Roman" w:cs="Times New Roman"/>
                <w:kern w:val="0"/>
                <w:szCs w:val="21"/>
                <w:lang w:val="en-US" w:eastAsia="zh-CN"/>
              </w:rPr>
              <w:t xml:space="preserve">    行政运行</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279.81</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201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04</w:t>
            </w:r>
            <w:r>
              <w:rPr>
                <w:rFonts w:hint="default" w:ascii="Times New Roman" w:hAnsi="Times New Roman" w:cs="Times New Roman"/>
                <w:kern w:val="0"/>
                <w:szCs w:val="21"/>
              </w:rPr>
              <w:t>　</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r>
              <w:rPr>
                <w:rFonts w:hint="default" w:ascii="Times New Roman" w:hAnsi="Times New Roman" w:cs="Times New Roman"/>
                <w:kern w:val="0"/>
                <w:szCs w:val="21"/>
              </w:rPr>
              <w:t>　</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r>
              <w:rPr>
                <w:rFonts w:hint="default" w:ascii="Times New Roman" w:hAnsi="Times New Roman" w:cs="Times New Roman"/>
                <w:kern w:val="0"/>
                <w:szCs w:val="21"/>
                <w:lang w:val="en-US" w:eastAsia="zh-CN"/>
              </w:rPr>
              <w:t xml:space="preserve">    一般行政管理事务</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94.76</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r>
              <w:rPr>
                <w:rFonts w:hint="default" w:ascii="Times New Roman" w:hAnsi="Times New Roman" w:cs="Times New Roman"/>
                <w:kern w:val="0"/>
                <w:szCs w:val="21"/>
              </w:rPr>
              <w:t>　</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统计信息事务</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r>
              <w:rPr>
                <w:rFonts w:hint="default" w:ascii="Times New Roman" w:hAnsi="Times New Roman" w:cs="Times New Roman"/>
                <w:kern w:val="0"/>
                <w:szCs w:val="21"/>
                <w:lang w:val="en-US" w:eastAsia="zh-CN"/>
              </w:rPr>
              <w:t>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05</w:t>
            </w:r>
            <w:r>
              <w:rPr>
                <w:rFonts w:hint="default" w:ascii="Times New Roman" w:hAnsi="Times New Roman" w:cs="Times New Roman"/>
                <w:kern w:val="0"/>
                <w:szCs w:val="21"/>
              </w:rPr>
              <w:t>　</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专项统计业务</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83.89</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eastAsia="zh-CN"/>
              </w:rPr>
              <w:t>科学技术支出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224.50</w:t>
            </w:r>
            <w:r>
              <w:rPr>
                <w:rFonts w:hint="default" w:ascii="Times New Roman" w:hAnsi="Times New Roman" w:cs="Times New Roman"/>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r>
              <w:rPr>
                <w:rFonts w:hint="default" w:ascii="Times New Roman" w:hAnsi="Times New Roman" w:cs="Times New Roman"/>
                <w:kern w:val="0"/>
                <w:szCs w:val="21"/>
              </w:rPr>
              <w:t>　</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224.50</w:t>
            </w: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04</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技术研究与开发</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224.50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224.50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04</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应用技术研究与开发</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224.50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224.50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社会保障和就业支出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62.39</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62.39</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企业改革补助</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62.39</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62.39</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01</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企业关闭破产补助</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62.39</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62.39</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210</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医疗卫生与计划生育支出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23.08</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23.08</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210</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行政事业单位医疗</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23.08</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23.08</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210</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01</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行政单位医疗</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23.08</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23.08</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节能环保支出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682.78</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682.78</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03</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污染防治</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314.00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314.00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03</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01</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大气</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314.00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314.00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污染减排</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368.78</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368.78</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11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03</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减排专项支出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368.78</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368.78</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商业服务业等支出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10.35</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10.35</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99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其他商业服务业等支出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10.35</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10.35</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216</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99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99</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其他商业服务业等支出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10.35</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10.35</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217</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金融支出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2.92</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2.92</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217</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金融部门监管支出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2.92</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2.92</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217</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99</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金融部门其他监管支出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2.92</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2.92</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住房保障支出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58.65</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58.65</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 xml:space="preserve">  </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住房改革支出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58.65</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58.65</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01</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住房公积金</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37.92</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37.92</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221</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02</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提租补贴</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20.73</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20.73</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其他支出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7167.20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7167.20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99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其他支出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7167.20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7167.20</w:t>
            </w:r>
          </w:p>
        </w:tc>
      </w:tr>
      <w:tr>
        <w:tblPrEx>
          <w:tblCellMar>
            <w:top w:w="0" w:type="dxa"/>
            <w:left w:w="108" w:type="dxa"/>
            <w:bottom w:w="0" w:type="dxa"/>
            <w:right w:w="108" w:type="dxa"/>
          </w:tblCellMar>
        </w:tblPrEx>
        <w:trPr>
          <w:trHeight w:val="48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229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99</w:t>
            </w:r>
          </w:p>
        </w:tc>
        <w:tc>
          <w:tcPr>
            <w:tcW w:w="44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lang w:val="en-US" w:eastAsia="zh-CN"/>
              </w:rPr>
              <w:t>01</w:t>
            </w:r>
          </w:p>
        </w:tc>
        <w:tc>
          <w:tcPr>
            <w:tcW w:w="275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其他支出</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7167.20</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0.00</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7167.20</w:t>
            </w:r>
          </w:p>
        </w:tc>
      </w:tr>
      <w:tr>
        <w:tblPrEx>
          <w:tblCellMar>
            <w:top w:w="0" w:type="dxa"/>
            <w:left w:w="108" w:type="dxa"/>
            <w:bottom w:w="0" w:type="dxa"/>
            <w:right w:w="108" w:type="dxa"/>
          </w:tblCellMar>
        </w:tblPrEx>
        <w:trPr>
          <w:trHeight w:val="480" w:hRule="atLeast"/>
          <w:jc w:val="center"/>
        </w:trPr>
        <w:tc>
          <w:tcPr>
            <w:tcW w:w="4212" w:type="dxa"/>
            <w:gridSpan w:val="4"/>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合计</w:t>
            </w:r>
          </w:p>
        </w:tc>
        <w:tc>
          <w:tcPr>
            <w:tcW w:w="117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8690.34</w:t>
            </w:r>
          </w:p>
        </w:tc>
        <w:tc>
          <w:tcPr>
            <w:tcW w:w="12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361.54</w:t>
            </w:r>
          </w:p>
        </w:tc>
        <w:tc>
          <w:tcPr>
            <w:tcW w:w="1241"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kern w:val="0"/>
                <w:szCs w:val="21"/>
                <w:lang w:val="en-US" w:eastAsia="zh-CN"/>
              </w:rPr>
              <w:t>8328.80</w:t>
            </w:r>
            <w:r>
              <w:rPr>
                <w:rFonts w:hint="default" w:ascii="Times New Roman" w:hAnsi="Times New Roman" w:cs="Times New Roman"/>
                <w:kern w:val="0"/>
                <w:szCs w:val="21"/>
              </w:rPr>
              <w:t>　</w:t>
            </w:r>
          </w:p>
        </w:tc>
      </w:tr>
    </w:tbl>
    <w:p>
      <w:pPr>
        <w:autoSpaceDE w:val="0"/>
        <w:autoSpaceDN w:val="0"/>
        <w:adjustRightInd w:val="0"/>
        <w:rPr>
          <w:rFonts w:hint="default" w:ascii="Times New Roman" w:hAnsi="Times New Roman" w:cs="Times New Roman"/>
          <w:szCs w:val="21"/>
        </w:rPr>
      </w:pPr>
    </w:p>
    <w:p>
      <w:pPr>
        <w:autoSpaceDE w:val="0"/>
        <w:autoSpaceDN w:val="0"/>
        <w:adjustRightInd w:val="0"/>
        <w:jc w:val="center"/>
        <w:rPr>
          <w:rFonts w:hint="default" w:ascii="Times New Roman" w:hAnsi="Times New Roman" w:eastAsia="方正小标宋简体" w:cs="Times New Roman"/>
          <w:sz w:val="32"/>
          <w:szCs w:val="32"/>
        </w:rPr>
      </w:pPr>
      <w:r>
        <w:rPr>
          <w:rFonts w:hint="default" w:ascii="Times New Roman" w:hAnsi="Times New Roman" w:cs="Times New Roman"/>
          <w:szCs w:val="21"/>
        </w:rPr>
        <w:br w:type="page"/>
      </w:r>
      <w:r>
        <w:rPr>
          <w:rFonts w:hint="default" w:ascii="Times New Roman" w:hAnsi="Times New Roman" w:eastAsia="方正小标宋简体" w:cs="Times New Roman"/>
          <w:sz w:val="32"/>
          <w:szCs w:val="32"/>
        </w:rPr>
        <w:t>2018年度一般公共预算财政拨款基本支出决算表</w:t>
      </w:r>
    </w:p>
    <w:p>
      <w:pPr>
        <w:autoSpaceDE w:val="0"/>
        <w:autoSpaceDN w:val="0"/>
        <w:adjustRightInd w:val="0"/>
        <w:ind w:firstLine="210" w:firstLineChars="100"/>
        <w:jc w:val="left"/>
        <w:rPr>
          <w:rFonts w:hint="default" w:ascii="Times New Roman" w:hAnsi="Times New Roman" w:eastAsia="黑体" w:cs="Times New Roman"/>
          <w:szCs w:val="21"/>
        </w:rPr>
      </w:pPr>
    </w:p>
    <w:p>
      <w:pPr>
        <w:autoSpaceDE w:val="0"/>
        <w:autoSpaceDN w:val="0"/>
        <w:adjustRightInd w:val="0"/>
        <w:ind w:firstLine="210" w:firstLineChars="100"/>
        <w:jc w:val="left"/>
        <w:rPr>
          <w:rFonts w:hint="default" w:ascii="Times New Roman" w:hAnsi="Times New Roman" w:eastAsia="黑体" w:cs="Times New Roman"/>
          <w:szCs w:val="21"/>
        </w:rPr>
      </w:pPr>
      <w:r>
        <w:rPr>
          <w:rFonts w:hint="default" w:ascii="Times New Roman" w:hAnsi="Times New Roman" w:eastAsia="黑体" w:cs="Times New Roman"/>
          <w:szCs w:val="21"/>
        </w:rPr>
        <w:t>公开06表                                                         单位：万元</w:t>
      </w:r>
    </w:p>
    <w:tbl>
      <w:tblPr>
        <w:tblStyle w:val="8"/>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604"/>
        <w:gridCol w:w="2863"/>
        <w:gridCol w:w="1622"/>
        <w:gridCol w:w="1353"/>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72" w:type="dxa"/>
            <w:gridSpan w:val="3"/>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项目</w:t>
            </w:r>
          </w:p>
        </w:tc>
        <w:tc>
          <w:tcPr>
            <w:tcW w:w="1622" w:type="dxa"/>
            <w:vMerge w:val="restart"/>
            <w:noWrap w:val="0"/>
            <w:vAlign w:val="center"/>
          </w:tcPr>
          <w:p>
            <w:pPr>
              <w:jc w:val="center"/>
              <w:rPr>
                <w:rFonts w:hint="default" w:ascii="Times New Roman" w:hAnsi="Times New Roman" w:cs="Times New Roman"/>
                <w:kern w:val="0"/>
                <w:szCs w:val="21"/>
              </w:rPr>
            </w:pPr>
            <w:r>
              <w:rPr>
                <w:rFonts w:hint="default" w:ascii="Times New Roman" w:hAnsi="Times New Roman" w:cs="Times New Roman"/>
                <w:szCs w:val="21"/>
              </w:rPr>
              <w:t>合计</w:t>
            </w:r>
          </w:p>
        </w:tc>
        <w:tc>
          <w:tcPr>
            <w:tcW w:w="1353" w:type="dxa"/>
            <w:vMerge w:val="restart"/>
            <w:noWrap w:val="0"/>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人员经费</w:t>
            </w:r>
          </w:p>
        </w:tc>
        <w:tc>
          <w:tcPr>
            <w:tcW w:w="1416" w:type="dxa"/>
            <w:vMerge w:val="restart"/>
            <w:noWrap w:val="0"/>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09" w:type="dxa"/>
            <w:gridSpan w:val="2"/>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经济分类</w:t>
            </w:r>
          </w:p>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科目编码</w:t>
            </w:r>
          </w:p>
        </w:tc>
        <w:tc>
          <w:tcPr>
            <w:tcW w:w="2863" w:type="dxa"/>
            <w:vMerge w:val="restart"/>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科目名称</w:t>
            </w:r>
          </w:p>
        </w:tc>
        <w:tc>
          <w:tcPr>
            <w:tcW w:w="1622" w:type="dxa"/>
            <w:vMerge w:val="continue"/>
            <w:noWrap w:val="0"/>
            <w:vAlign w:val="center"/>
          </w:tcPr>
          <w:p>
            <w:pPr>
              <w:jc w:val="center"/>
              <w:rPr>
                <w:rFonts w:hint="default" w:ascii="Times New Roman" w:hAnsi="Times New Roman" w:cs="Times New Roman"/>
                <w:kern w:val="0"/>
                <w:szCs w:val="21"/>
              </w:rPr>
            </w:pPr>
          </w:p>
        </w:tc>
        <w:tc>
          <w:tcPr>
            <w:tcW w:w="1353" w:type="dxa"/>
            <w:vMerge w:val="continue"/>
            <w:noWrap w:val="0"/>
            <w:vAlign w:val="center"/>
          </w:tcPr>
          <w:p>
            <w:pPr>
              <w:jc w:val="center"/>
              <w:rPr>
                <w:rFonts w:hint="default" w:ascii="Times New Roman" w:hAnsi="Times New Roman" w:cs="Times New Roman"/>
                <w:kern w:val="0"/>
                <w:szCs w:val="21"/>
              </w:rPr>
            </w:pPr>
          </w:p>
        </w:tc>
        <w:tc>
          <w:tcPr>
            <w:tcW w:w="1416" w:type="dxa"/>
            <w:vMerge w:val="continue"/>
            <w:noWrap w:val="0"/>
            <w:vAlign w:val="center"/>
          </w:tcPr>
          <w:p>
            <w:pPr>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类</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款</w:t>
            </w:r>
          </w:p>
        </w:tc>
        <w:tc>
          <w:tcPr>
            <w:tcW w:w="2863" w:type="dxa"/>
            <w:vMerge w:val="continue"/>
            <w:noWrap w:val="0"/>
            <w:vAlign w:val="center"/>
          </w:tcPr>
          <w:p>
            <w:pPr>
              <w:rPr>
                <w:rFonts w:hint="default" w:ascii="Times New Roman" w:hAnsi="Times New Roman" w:cs="Times New Roman"/>
                <w:szCs w:val="21"/>
              </w:rPr>
            </w:pPr>
          </w:p>
        </w:tc>
        <w:tc>
          <w:tcPr>
            <w:tcW w:w="1622" w:type="dxa"/>
            <w:vMerge w:val="continue"/>
            <w:noWrap w:val="0"/>
            <w:vAlign w:val="center"/>
          </w:tcPr>
          <w:p>
            <w:pPr>
              <w:widowControl/>
              <w:jc w:val="right"/>
              <w:rPr>
                <w:rFonts w:hint="default" w:ascii="Times New Roman" w:hAnsi="Times New Roman" w:cs="Times New Roman"/>
                <w:color w:val="000000"/>
                <w:kern w:val="0"/>
                <w:szCs w:val="21"/>
              </w:rPr>
            </w:pPr>
          </w:p>
        </w:tc>
        <w:tc>
          <w:tcPr>
            <w:tcW w:w="1353" w:type="dxa"/>
            <w:vMerge w:val="continue"/>
            <w:noWrap w:val="0"/>
            <w:vAlign w:val="center"/>
          </w:tcPr>
          <w:p>
            <w:pPr>
              <w:widowControl/>
              <w:jc w:val="right"/>
              <w:rPr>
                <w:rFonts w:hint="default" w:ascii="Times New Roman" w:hAnsi="Times New Roman" w:cs="Times New Roman"/>
                <w:color w:val="000000"/>
                <w:kern w:val="0"/>
                <w:szCs w:val="21"/>
              </w:rPr>
            </w:pPr>
          </w:p>
        </w:tc>
        <w:tc>
          <w:tcPr>
            <w:tcW w:w="1416" w:type="dxa"/>
            <w:vMerge w:val="continue"/>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工资福利支出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317.65</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317.65</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01</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基本工资</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61.89</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61.89</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津贴补贴</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130.58</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130.58</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03</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奖金</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06</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伙食补助费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07</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绩效工资</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08</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机关事业单位基本养老保险费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57.95</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57.95</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09</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职业年金缴费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职工基本医疗保险缴费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23.08</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23.08</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公务员医疗补助缴费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其他社会保障缴费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6.22</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6.22</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住房公积金</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37.92</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37.92</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医疗费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301</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99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其他工资福利支出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商品和服务支出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43.71</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43.71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01</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办公费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6.82</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印刷费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1.17</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03</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咨询费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04</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手续费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05</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水费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06</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电费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07</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邮电费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1.36</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08</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取暖费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物业管理费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差旅费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9.41</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因公出国（境）费用 </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维修（护）费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0.09</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租赁费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会议费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16</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培训费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17</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公务接待费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18</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专用材料费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24</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被装购置费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25</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专用燃料费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26</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劳务费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27</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委托业务费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28</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工会经费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3.73</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福利费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公务用车运行维护费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0.53</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其他交通费用</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20.59</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40</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税金及附加费用</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302</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99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其他商品和服务支出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0.01</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对个人和家庭的补助</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0.18</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01</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离休费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退休费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03</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退职（役）费</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04</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抚恤金</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05</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生活补助</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07</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医疗费补助</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08</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助学金</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奖励金</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2863" w:type="dxa"/>
            <w:noWrap w:val="0"/>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个人农业生产补贴</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p>
        </w:tc>
        <w:tc>
          <w:tcPr>
            <w:tcW w:w="1416"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303</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99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其他个人和家庭的补助支出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0.18</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0.18</w:t>
            </w: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资本性支出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办公设备购置</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03</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专用设备购置</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07</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信息网络及软件购置更新</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公务用车购置</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其他交通工具购置</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22</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无形资产购置</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310</w:t>
            </w:r>
          </w:p>
        </w:tc>
        <w:tc>
          <w:tcPr>
            <w:tcW w:w="60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99</w:t>
            </w:r>
          </w:p>
        </w:tc>
        <w:tc>
          <w:tcPr>
            <w:tcW w:w="2863"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其他资本性支出</w:t>
            </w:r>
          </w:p>
        </w:tc>
        <w:tc>
          <w:tcPr>
            <w:tcW w:w="1622" w:type="dxa"/>
            <w:noWrap w:val="0"/>
            <w:vAlign w:val="center"/>
          </w:tcPr>
          <w:p>
            <w:pPr>
              <w:widowControl/>
              <w:jc w:val="right"/>
              <w:rPr>
                <w:rFonts w:hint="default" w:ascii="Times New Roman" w:hAnsi="Times New Roman" w:cs="Times New Roman"/>
                <w:szCs w:val="21"/>
              </w:rPr>
            </w:pPr>
            <w:r>
              <w:rPr>
                <w:rFonts w:hint="default" w:ascii="Times New Roman" w:hAnsi="Times New Roman" w:cs="Times New Roman"/>
                <w:color w:val="000000"/>
                <w:kern w:val="0"/>
                <w:szCs w:val="21"/>
                <w:lang w:val="en-US" w:eastAsia="zh-CN"/>
              </w:rPr>
              <w:t>0.00</w:t>
            </w:r>
          </w:p>
        </w:tc>
        <w:tc>
          <w:tcPr>
            <w:tcW w:w="1353" w:type="dxa"/>
            <w:noWrap w:val="0"/>
            <w:vAlign w:val="center"/>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0.00</w:t>
            </w:r>
          </w:p>
        </w:tc>
        <w:tc>
          <w:tcPr>
            <w:tcW w:w="1416" w:type="dxa"/>
            <w:noWrap w:val="0"/>
            <w:vAlign w:val="center"/>
          </w:tcPr>
          <w:p>
            <w:pPr>
              <w:widowControl/>
              <w:jc w:val="right"/>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72" w:type="dxa"/>
            <w:gridSpan w:val="3"/>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szCs w:val="21"/>
              </w:rPr>
              <w:t>合计</w:t>
            </w:r>
          </w:p>
        </w:tc>
        <w:tc>
          <w:tcPr>
            <w:tcW w:w="1622" w:type="dxa"/>
            <w:noWrap w:val="0"/>
            <w:vAlign w:val="center"/>
          </w:tcPr>
          <w:p>
            <w:pPr>
              <w:jc w:val="righ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361.54</w:t>
            </w:r>
          </w:p>
        </w:tc>
        <w:tc>
          <w:tcPr>
            <w:tcW w:w="1353"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317.83</w:t>
            </w:r>
          </w:p>
        </w:tc>
        <w:tc>
          <w:tcPr>
            <w:tcW w:w="1416" w:type="dxa"/>
            <w:noWrap w:val="0"/>
            <w:vAlign w:val="center"/>
          </w:tcPr>
          <w:p>
            <w:pPr>
              <w:widowControl/>
              <w:jc w:val="right"/>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43.71</w:t>
            </w:r>
          </w:p>
        </w:tc>
      </w:tr>
    </w:tbl>
    <w:p>
      <w:pPr>
        <w:autoSpaceDE w:val="0"/>
        <w:autoSpaceDN w:val="0"/>
        <w:adjustRightInd w:val="0"/>
        <w:rPr>
          <w:rFonts w:hint="default" w:ascii="Times New Roman" w:hAnsi="Times New Roman" w:cs="Times New Roman"/>
          <w:szCs w:val="21"/>
        </w:rPr>
        <w:sectPr>
          <w:pgSz w:w="11906" w:h="16838"/>
          <w:pgMar w:top="1440" w:right="1797" w:bottom="1440" w:left="1797" w:header="851" w:footer="992" w:gutter="0"/>
          <w:pgNumType w:fmt="numberInDash"/>
          <w:cols w:space="425" w:num="1"/>
          <w:docGrid w:linePitch="312" w:charSpace="0"/>
        </w:sectPr>
      </w:pPr>
    </w:p>
    <w:p>
      <w:pPr>
        <w:autoSpaceDE w:val="0"/>
        <w:autoSpaceDN w:val="0"/>
        <w:adjustRightInd w:val="0"/>
        <w:jc w:val="center"/>
        <w:outlineLvl w:val="0"/>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2018年度一般公共预算财政拨款“三公”经费及机关运行经费支出决算表</w:t>
      </w:r>
    </w:p>
    <w:p>
      <w:pPr>
        <w:autoSpaceDE w:val="0"/>
        <w:autoSpaceDN w:val="0"/>
        <w:adjustRightInd w:val="0"/>
        <w:ind w:right="360" w:firstLine="525" w:firstLineChars="250"/>
        <w:jc w:val="left"/>
        <w:rPr>
          <w:rFonts w:hint="default" w:ascii="Times New Roman" w:hAnsi="Times New Roman" w:eastAsia="黑体" w:cs="Times New Roman"/>
          <w:szCs w:val="21"/>
        </w:rPr>
      </w:pPr>
    </w:p>
    <w:p>
      <w:pPr>
        <w:autoSpaceDE w:val="0"/>
        <w:autoSpaceDN w:val="0"/>
        <w:adjustRightInd w:val="0"/>
        <w:ind w:right="360" w:firstLine="525" w:firstLineChars="250"/>
        <w:jc w:val="left"/>
        <w:rPr>
          <w:rFonts w:hint="default" w:ascii="Times New Roman" w:hAnsi="Times New Roman" w:eastAsia="黑体" w:cs="Times New Roman"/>
          <w:szCs w:val="21"/>
        </w:rPr>
      </w:pPr>
      <w:r>
        <w:rPr>
          <w:rFonts w:hint="default" w:ascii="Times New Roman" w:hAnsi="Times New Roman" w:eastAsia="黑体" w:cs="Times New Roman"/>
          <w:szCs w:val="21"/>
        </w:rPr>
        <w:t>公开07表                                                                                                          单位：万元</w:t>
      </w:r>
    </w:p>
    <w:tbl>
      <w:tblPr>
        <w:tblStyle w:val="8"/>
        <w:tblW w:w="1356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1020"/>
        <w:gridCol w:w="1019"/>
        <w:gridCol w:w="1019"/>
        <w:gridCol w:w="1019"/>
        <w:gridCol w:w="1019"/>
        <w:gridCol w:w="1019"/>
        <w:gridCol w:w="1019"/>
        <w:gridCol w:w="1019"/>
        <w:gridCol w:w="1019"/>
        <w:gridCol w:w="1019"/>
        <w:gridCol w:w="1019"/>
        <w:gridCol w:w="13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12230" w:type="dxa"/>
            <w:gridSpan w:val="12"/>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一般公共预算财政拨款</w:t>
            </w:r>
            <w:r>
              <w:rPr>
                <w:rFonts w:hint="default" w:ascii="Times New Roman" w:hAnsi="Times New Roman" w:cs="Times New Roman"/>
                <w:kern w:val="0"/>
                <w:szCs w:val="21"/>
              </w:rPr>
              <w:t>“三公”经费</w:t>
            </w:r>
          </w:p>
        </w:tc>
        <w:tc>
          <w:tcPr>
            <w:tcW w:w="1331" w:type="dxa"/>
            <w:vMerge w:val="restar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机关运行</w:t>
            </w:r>
          </w:p>
          <w:p>
            <w:pPr>
              <w:widowControl/>
              <w:jc w:val="center"/>
              <w:rPr>
                <w:rFonts w:hint="default" w:ascii="Times New Roman" w:hAnsi="Times New Roman" w:cs="Times New Roman"/>
                <w:szCs w:val="21"/>
              </w:rPr>
            </w:pPr>
            <w:r>
              <w:rPr>
                <w:rFonts w:hint="default" w:ascii="Times New Roman" w:hAnsi="Times New Roman" w:cs="Times New Roman"/>
                <w:szCs w:val="21"/>
              </w:rPr>
              <w:t>经费决算数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40" w:type="dxa"/>
            <w:gridSpan w:val="2"/>
            <w:vMerge w:val="restart"/>
            <w:tcBorders>
              <w:top w:val="single" w:color="auto" w:sz="6" w:space="0"/>
              <w:left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合计</w:t>
            </w:r>
          </w:p>
        </w:tc>
        <w:tc>
          <w:tcPr>
            <w:tcW w:w="2038" w:type="dxa"/>
            <w:gridSpan w:val="2"/>
            <w:vMerge w:val="restart"/>
            <w:tcBorders>
              <w:top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因公出国</w:t>
            </w:r>
          </w:p>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（境）费</w:t>
            </w:r>
          </w:p>
        </w:tc>
        <w:tc>
          <w:tcPr>
            <w:tcW w:w="6114" w:type="dxa"/>
            <w:gridSpan w:val="6"/>
            <w:tcBorders>
              <w:top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公务用车购置及运行费</w:t>
            </w:r>
          </w:p>
        </w:tc>
        <w:tc>
          <w:tcPr>
            <w:tcW w:w="2038" w:type="dxa"/>
            <w:gridSpan w:val="2"/>
            <w:vMerge w:val="restart"/>
            <w:tcBorders>
              <w:top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公务接待费</w:t>
            </w:r>
          </w:p>
        </w:tc>
        <w:tc>
          <w:tcPr>
            <w:tcW w:w="1331" w:type="dxa"/>
            <w:vMerge w:val="continue"/>
            <w:tcBorders>
              <w:top w:val="single" w:color="auto" w:sz="6" w:space="0"/>
              <w:bottom w:val="single" w:color="auto" w:sz="6" w:space="0"/>
              <w:right w:val="single" w:color="auto" w:sz="6" w:space="0"/>
            </w:tcBorders>
            <w:shd w:val="clear" w:color="auto" w:fill="auto"/>
            <w:noWrap w:val="0"/>
            <w:vAlign w:val="top"/>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2040" w:type="dxa"/>
            <w:gridSpan w:val="2"/>
            <w:vMerge w:val="continue"/>
            <w:tcBorders>
              <w:top w:val="single" w:color="auto" w:sz="6" w:space="0"/>
              <w:left w:val="single" w:color="auto" w:sz="6" w:space="0"/>
              <w:bottom w:val="single" w:color="auto" w:sz="6" w:space="0"/>
            </w:tcBorders>
            <w:shd w:val="clear" w:color="auto" w:fill="auto"/>
            <w:noWrap w:val="0"/>
            <w:vAlign w:val="center"/>
          </w:tcPr>
          <w:p>
            <w:pPr>
              <w:widowControl/>
              <w:jc w:val="left"/>
              <w:rPr>
                <w:rFonts w:hint="default" w:ascii="Times New Roman" w:hAnsi="Times New Roman" w:cs="Times New Roman"/>
                <w:kern w:val="0"/>
                <w:szCs w:val="21"/>
              </w:rPr>
            </w:pPr>
          </w:p>
        </w:tc>
        <w:tc>
          <w:tcPr>
            <w:tcW w:w="2038" w:type="dxa"/>
            <w:gridSpan w:val="2"/>
            <w:vMerge w:val="continue"/>
            <w:tcBorders>
              <w:top w:val="single" w:color="auto" w:sz="6" w:space="0"/>
              <w:bottom w:val="single" w:color="auto" w:sz="6" w:space="0"/>
            </w:tcBorders>
            <w:shd w:val="clear" w:color="auto" w:fill="auto"/>
            <w:noWrap w:val="0"/>
            <w:vAlign w:val="center"/>
          </w:tcPr>
          <w:p>
            <w:pPr>
              <w:widowControl/>
              <w:jc w:val="left"/>
              <w:rPr>
                <w:rFonts w:hint="default" w:ascii="Times New Roman" w:hAnsi="Times New Roman" w:cs="Times New Roman"/>
                <w:kern w:val="0"/>
                <w:szCs w:val="21"/>
              </w:rPr>
            </w:pPr>
          </w:p>
        </w:tc>
        <w:tc>
          <w:tcPr>
            <w:tcW w:w="2038" w:type="dxa"/>
            <w:gridSpan w:val="2"/>
            <w:tcBorders>
              <w:top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小计</w:t>
            </w:r>
          </w:p>
        </w:tc>
        <w:tc>
          <w:tcPr>
            <w:tcW w:w="2038" w:type="dxa"/>
            <w:gridSpan w:val="2"/>
            <w:tcBorders>
              <w:top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公务用车</w:t>
            </w:r>
          </w:p>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购置费</w:t>
            </w:r>
          </w:p>
        </w:tc>
        <w:tc>
          <w:tcPr>
            <w:tcW w:w="2038" w:type="dxa"/>
            <w:gridSpan w:val="2"/>
            <w:tcBorders>
              <w:top w:val="single" w:color="auto" w:sz="6"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公务用车</w:t>
            </w:r>
          </w:p>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运行费</w:t>
            </w:r>
          </w:p>
        </w:tc>
        <w:tc>
          <w:tcPr>
            <w:tcW w:w="2038" w:type="dxa"/>
            <w:gridSpan w:val="2"/>
            <w:vMerge w:val="continue"/>
            <w:tcBorders>
              <w:top w:val="single" w:color="auto" w:sz="6" w:space="0"/>
              <w:bottom w:val="single" w:color="auto" w:sz="6" w:space="0"/>
            </w:tcBorders>
            <w:shd w:val="clear" w:color="auto" w:fill="auto"/>
            <w:noWrap w:val="0"/>
            <w:vAlign w:val="center"/>
          </w:tcPr>
          <w:p>
            <w:pPr>
              <w:widowControl/>
              <w:jc w:val="left"/>
              <w:rPr>
                <w:rFonts w:hint="default" w:ascii="Times New Roman" w:hAnsi="Times New Roman" w:cs="Times New Roman"/>
                <w:kern w:val="0"/>
                <w:szCs w:val="21"/>
              </w:rPr>
            </w:pPr>
          </w:p>
        </w:tc>
        <w:tc>
          <w:tcPr>
            <w:tcW w:w="1331" w:type="dxa"/>
            <w:vMerge w:val="continue"/>
            <w:tcBorders>
              <w:top w:val="single" w:color="auto" w:sz="6" w:space="0"/>
              <w:bottom w:val="single" w:color="auto" w:sz="6" w:space="0"/>
              <w:right w:val="single" w:color="auto" w:sz="6" w:space="0"/>
            </w:tcBorders>
            <w:shd w:val="clear" w:color="auto" w:fill="auto"/>
            <w:noWrap w:val="0"/>
            <w:vAlign w:val="top"/>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1020"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预算数</w:t>
            </w:r>
          </w:p>
        </w:tc>
        <w:tc>
          <w:tcPr>
            <w:tcW w:w="1020" w:type="dxa"/>
            <w:tcBorders>
              <w:top w:val="single" w:color="auto" w:sz="6" w:space="0"/>
              <w:left w:val="single" w:color="auto" w:sz="4"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预算数</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预算数</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预算数</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预算数</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预算数</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决算数</w:t>
            </w:r>
          </w:p>
        </w:tc>
        <w:tc>
          <w:tcPr>
            <w:tcW w:w="1331" w:type="dxa"/>
            <w:vMerge w:val="restart"/>
            <w:tcBorders>
              <w:top w:val="single" w:color="auto" w:sz="6" w:space="0"/>
              <w:right w:val="single" w:color="auto" w:sz="6" w:space="0"/>
            </w:tcBorders>
            <w:shd w:val="clear" w:color="auto" w:fill="auto"/>
            <w:noWrap w:val="0"/>
            <w:vAlign w:val="center"/>
          </w:tcPr>
          <w:p>
            <w:pPr>
              <w:widowControl/>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43.71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1020"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7.30</w:t>
            </w:r>
          </w:p>
        </w:tc>
        <w:tc>
          <w:tcPr>
            <w:tcW w:w="1020" w:type="dxa"/>
            <w:tcBorders>
              <w:top w:val="single" w:color="auto" w:sz="6" w:space="0"/>
              <w:left w:val="single" w:color="auto" w:sz="4" w:space="0"/>
              <w:bottom w:val="single" w:color="auto" w:sz="6"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0.53</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2.80</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0.53</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2.80</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0.53</w:t>
            </w:r>
          </w:p>
        </w:tc>
        <w:tc>
          <w:tcPr>
            <w:tcW w:w="1019" w:type="dxa"/>
            <w:tcBorders>
              <w:top w:val="single" w:color="auto" w:sz="6" w:space="0"/>
              <w:bottom w:val="single" w:color="auto" w:sz="6" w:space="0"/>
              <w:right w:val="single" w:color="auto" w:sz="4"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4.50</w:t>
            </w:r>
          </w:p>
        </w:tc>
        <w:tc>
          <w:tcPr>
            <w:tcW w:w="1019" w:type="dxa"/>
            <w:tcBorders>
              <w:top w:val="single" w:color="auto" w:sz="6" w:space="0"/>
              <w:left w:val="single" w:color="auto" w:sz="4" w:space="0"/>
              <w:bottom w:val="single" w:color="auto" w:sz="6" w:space="0"/>
            </w:tcBorders>
            <w:shd w:val="clear" w:color="auto" w:fill="auto"/>
            <w:noWrap w:val="0"/>
            <w:vAlign w:val="center"/>
          </w:tcPr>
          <w:p>
            <w:pPr>
              <w:widowControl/>
              <w:jc w:val="right"/>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0.00</w:t>
            </w:r>
          </w:p>
        </w:tc>
        <w:tc>
          <w:tcPr>
            <w:tcW w:w="1331" w:type="dxa"/>
            <w:vMerge w:val="continue"/>
            <w:tcBorders>
              <w:bottom w:val="single" w:color="auto" w:sz="6" w:space="0"/>
              <w:right w:val="single" w:color="auto" w:sz="6" w:space="0"/>
            </w:tcBorders>
            <w:shd w:val="clear" w:color="auto" w:fill="auto"/>
            <w:noWrap w:val="0"/>
            <w:vAlign w:val="top"/>
          </w:tcPr>
          <w:p>
            <w:pPr>
              <w:widowControl/>
              <w:jc w:val="left"/>
              <w:rPr>
                <w:rFonts w:hint="default" w:ascii="Times New Roman" w:hAnsi="Times New Roman" w:cs="Times New Roman"/>
                <w:szCs w:val="21"/>
              </w:rPr>
            </w:pPr>
          </w:p>
        </w:tc>
      </w:tr>
    </w:tbl>
    <w:p>
      <w:pPr>
        <w:autoSpaceDE w:val="0"/>
        <w:autoSpaceDN w:val="0"/>
        <w:adjustRightInd w:val="0"/>
        <w:rPr>
          <w:rFonts w:hint="default" w:ascii="Times New Roman" w:hAnsi="Times New Roman" w:cs="Times New Roman"/>
          <w:szCs w:val="21"/>
        </w:rPr>
      </w:pPr>
    </w:p>
    <w:p>
      <w:pPr>
        <w:ind w:firstLine="482" w:firstLineChars="200"/>
        <w:rPr>
          <w:rFonts w:hint="default" w:ascii="Times New Roman" w:hAnsi="Times New Roman" w:eastAsia="黑体" w:cs="Times New Roman"/>
          <w:b/>
          <w:sz w:val="24"/>
          <w:szCs w:val="24"/>
        </w:rPr>
      </w:pPr>
    </w:p>
    <w:p>
      <w:pPr>
        <w:autoSpaceDE w:val="0"/>
        <w:autoSpaceDN w:val="0"/>
        <w:adjustRightInd w:val="0"/>
        <w:ind w:firstLine="420" w:firstLineChars="200"/>
        <w:rPr>
          <w:rFonts w:hint="default" w:ascii="Times New Roman" w:hAnsi="Times New Roman" w:cs="Times New Roman"/>
          <w:szCs w:val="21"/>
        </w:rPr>
      </w:pPr>
    </w:p>
    <w:p>
      <w:pPr>
        <w:autoSpaceDE w:val="0"/>
        <w:autoSpaceDN w:val="0"/>
        <w:adjustRightInd w:val="0"/>
        <w:ind w:firstLine="420" w:firstLineChars="200"/>
        <w:rPr>
          <w:rFonts w:hint="default" w:ascii="Times New Roman" w:hAnsi="Times New Roman" w:cs="Times New Roman"/>
          <w:szCs w:val="21"/>
        </w:rPr>
        <w:sectPr>
          <w:pgSz w:w="16838" w:h="11906" w:orient="landscape"/>
          <w:pgMar w:top="1797" w:right="1440" w:bottom="1797" w:left="1440" w:header="851" w:footer="992" w:gutter="0"/>
          <w:pgNumType w:fmt="numberInDash"/>
          <w:cols w:space="425" w:num="1"/>
          <w:docGrid w:linePitch="312" w:charSpace="0"/>
        </w:sectPr>
      </w:pPr>
    </w:p>
    <w:p>
      <w:pPr>
        <w:autoSpaceDE w:val="0"/>
        <w:autoSpaceDN w:val="0"/>
        <w:adjustRightInd w:val="0"/>
        <w:jc w:val="center"/>
        <w:outlineLvl w:val="0"/>
        <w:rPr>
          <w:rFonts w:hint="default" w:ascii="Times New Roman" w:hAnsi="Times New Roman" w:eastAsia="方正小标宋简体" w:cs="Times New Roman"/>
          <w:sz w:val="32"/>
          <w:szCs w:val="32"/>
        </w:rPr>
      </w:pPr>
    </w:p>
    <w:p>
      <w:pPr>
        <w:autoSpaceDE w:val="0"/>
        <w:autoSpaceDN w:val="0"/>
        <w:adjustRightInd w:val="0"/>
        <w:jc w:val="center"/>
        <w:outlineLvl w:val="0"/>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2018年度政府性基金预算财政拨款收入支出决算表</w:t>
      </w:r>
    </w:p>
    <w:p>
      <w:pPr>
        <w:autoSpaceDE w:val="0"/>
        <w:autoSpaceDN w:val="0"/>
        <w:adjustRightInd w:val="0"/>
        <w:ind w:right="360"/>
        <w:jc w:val="left"/>
        <w:rPr>
          <w:rFonts w:hint="default" w:ascii="Times New Roman" w:hAnsi="Times New Roman" w:cs="Times New Roman"/>
          <w:szCs w:val="21"/>
        </w:rPr>
      </w:pPr>
    </w:p>
    <w:p>
      <w:pPr>
        <w:autoSpaceDE w:val="0"/>
        <w:autoSpaceDN w:val="0"/>
        <w:adjustRightInd w:val="0"/>
        <w:ind w:right="360"/>
        <w:jc w:val="left"/>
        <w:rPr>
          <w:rFonts w:hint="default" w:ascii="Times New Roman" w:hAnsi="Times New Roman" w:cs="Times New Roman"/>
          <w:szCs w:val="21"/>
        </w:rPr>
      </w:pPr>
    </w:p>
    <w:p>
      <w:pPr>
        <w:autoSpaceDE w:val="0"/>
        <w:autoSpaceDN w:val="0"/>
        <w:adjustRightInd w:val="0"/>
        <w:ind w:right="360" w:firstLine="105" w:firstLineChars="50"/>
        <w:jc w:val="left"/>
        <w:rPr>
          <w:rFonts w:hint="default" w:ascii="Times New Roman" w:hAnsi="Times New Roman" w:eastAsia="黑体" w:cs="Times New Roman"/>
          <w:szCs w:val="21"/>
        </w:rPr>
      </w:pPr>
      <w:r>
        <w:rPr>
          <w:rFonts w:hint="default" w:ascii="Times New Roman" w:hAnsi="Times New Roman" w:eastAsia="黑体" w:cs="Times New Roman"/>
          <w:szCs w:val="21"/>
        </w:rPr>
        <w:t xml:space="preserve">公开08表                                                        单位: 万元                                                                                                                 </w:t>
      </w: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501"/>
        <w:gridCol w:w="501"/>
        <w:gridCol w:w="1747"/>
        <w:gridCol w:w="788"/>
        <w:gridCol w:w="1038"/>
        <w:gridCol w:w="844"/>
        <w:gridCol w:w="844"/>
        <w:gridCol w:w="844"/>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326" w:type="dxa"/>
            <w:gridSpan w:val="4"/>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项   目</w:t>
            </w:r>
          </w:p>
        </w:tc>
        <w:tc>
          <w:tcPr>
            <w:tcW w:w="788"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年初结转和结余</w:t>
            </w:r>
          </w:p>
        </w:tc>
        <w:tc>
          <w:tcPr>
            <w:tcW w:w="1038"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本年收入</w:t>
            </w:r>
          </w:p>
        </w:tc>
        <w:tc>
          <w:tcPr>
            <w:tcW w:w="2532" w:type="dxa"/>
            <w:gridSpan w:val="3"/>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本年支出</w:t>
            </w:r>
          </w:p>
        </w:tc>
        <w:tc>
          <w:tcPr>
            <w:tcW w:w="844"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79" w:type="dxa"/>
            <w:gridSpan w:val="3"/>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功能分类科目编码</w:t>
            </w:r>
          </w:p>
        </w:tc>
        <w:tc>
          <w:tcPr>
            <w:tcW w:w="1747"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科目名称</w:t>
            </w:r>
          </w:p>
        </w:tc>
        <w:tc>
          <w:tcPr>
            <w:tcW w:w="788" w:type="dxa"/>
            <w:vMerge w:val="continue"/>
            <w:noWrap w:val="0"/>
            <w:vAlign w:val="center"/>
          </w:tcPr>
          <w:p>
            <w:pPr>
              <w:jc w:val="center"/>
              <w:rPr>
                <w:rFonts w:hint="default" w:ascii="Times New Roman" w:hAnsi="Times New Roman" w:cs="Times New Roman"/>
                <w:sz w:val="24"/>
                <w:szCs w:val="24"/>
              </w:rPr>
            </w:pPr>
          </w:p>
        </w:tc>
        <w:tc>
          <w:tcPr>
            <w:tcW w:w="1038" w:type="dxa"/>
            <w:vMerge w:val="continue"/>
            <w:noWrap w:val="0"/>
            <w:vAlign w:val="center"/>
          </w:tcPr>
          <w:p>
            <w:pPr>
              <w:jc w:val="center"/>
              <w:rPr>
                <w:rFonts w:hint="default" w:ascii="Times New Roman" w:hAnsi="Times New Roman" w:cs="Times New Roman"/>
                <w:sz w:val="24"/>
                <w:szCs w:val="24"/>
              </w:rPr>
            </w:pPr>
          </w:p>
        </w:tc>
        <w:tc>
          <w:tcPr>
            <w:tcW w:w="2532" w:type="dxa"/>
            <w:gridSpan w:val="3"/>
            <w:vMerge w:val="continue"/>
            <w:noWrap w:val="0"/>
            <w:vAlign w:val="center"/>
          </w:tcPr>
          <w:p>
            <w:pPr>
              <w:jc w:val="center"/>
              <w:rPr>
                <w:rFonts w:hint="default" w:ascii="Times New Roman" w:hAnsi="Times New Roman" w:cs="Times New Roman"/>
                <w:sz w:val="24"/>
                <w:szCs w:val="24"/>
              </w:rPr>
            </w:pPr>
          </w:p>
        </w:tc>
        <w:tc>
          <w:tcPr>
            <w:tcW w:w="844" w:type="dxa"/>
            <w:vMerge w:val="continue"/>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类</w:t>
            </w:r>
          </w:p>
        </w:tc>
        <w:tc>
          <w:tcPr>
            <w:tcW w:w="501"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款</w:t>
            </w:r>
          </w:p>
        </w:tc>
        <w:tc>
          <w:tcPr>
            <w:tcW w:w="501"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项</w:t>
            </w:r>
          </w:p>
        </w:tc>
        <w:tc>
          <w:tcPr>
            <w:tcW w:w="1747" w:type="dxa"/>
            <w:vMerge w:val="continue"/>
            <w:noWrap w:val="0"/>
            <w:vAlign w:val="center"/>
          </w:tcPr>
          <w:p>
            <w:pPr>
              <w:jc w:val="center"/>
              <w:rPr>
                <w:rFonts w:hint="default" w:ascii="Times New Roman" w:hAnsi="Times New Roman" w:cs="Times New Roman"/>
                <w:sz w:val="24"/>
                <w:szCs w:val="24"/>
              </w:rPr>
            </w:pPr>
          </w:p>
        </w:tc>
        <w:tc>
          <w:tcPr>
            <w:tcW w:w="788" w:type="dxa"/>
            <w:vMerge w:val="continue"/>
            <w:noWrap w:val="0"/>
            <w:vAlign w:val="center"/>
          </w:tcPr>
          <w:p>
            <w:pPr>
              <w:jc w:val="center"/>
              <w:rPr>
                <w:rFonts w:hint="default" w:ascii="Times New Roman" w:hAnsi="Times New Roman" w:cs="Times New Roman"/>
                <w:sz w:val="24"/>
                <w:szCs w:val="24"/>
              </w:rPr>
            </w:pPr>
          </w:p>
        </w:tc>
        <w:tc>
          <w:tcPr>
            <w:tcW w:w="1038" w:type="dxa"/>
            <w:vMerge w:val="continue"/>
            <w:noWrap w:val="0"/>
            <w:vAlign w:val="center"/>
          </w:tcPr>
          <w:p>
            <w:pPr>
              <w:jc w:val="center"/>
              <w:rPr>
                <w:rFonts w:hint="default" w:ascii="Times New Roman" w:hAnsi="Times New Roman" w:cs="Times New Roman"/>
                <w:sz w:val="24"/>
                <w:szCs w:val="24"/>
              </w:rPr>
            </w:pPr>
          </w:p>
        </w:tc>
        <w:tc>
          <w:tcPr>
            <w:tcW w:w="84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小计</w:t>
            </w:r>
          </w:p>
        </w:tc>
        <w:tc>
          <w:tcPr>
            <w:tcW w:w="84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基本支出</w:t>
            </w:r>
          </w:p>
        </w:tc>
        <w:tc>
          <w:tcPr>
            <w:tcW w:w="84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项目支出</w:t>
            </w:r>
          </w:p>
        </w:tc>
        <w:tc>
          <w:tcPr>
            <w:tcW w:w="844" w:type="dxa"/>
            <w:vMerge w:val="continue"/>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77"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1747" w:type="dxa"/>
            <w:noWrap w:val="0"/>
            <w:vAlign w:val="center"/>
          </w:tcPr>
          <w:p>
            <w:pPr>
              <w:jc w:val="left"/>
              <w:rPr>
                <w:rFonts w:hint="default" w:ascii="Times New Roman" w:hAnsi="Times New Roman" w:cs="Times New Roman"/>
                <w:sz w:val="24"/>
                <w:szCs w:val="24"/>
              </w:rPr>
            </w:pPr>
          </w:p>
        </w:tc>
        <w:tc>
          <w:tcPr>
            <w:tcW w:w="788" w:type="dxa"/>
            <w:noWrap w:val="0"/>
            <w:vAlign w:val="center"/>
          </w:tcPr>
          <w:p>
            <w:pPr>
              <w:jc w:val="center"/>
              <w:rPr>
                <w:rFonts w:hint="default" w:ascii="Times New Roman" w:hAnsi="Times New Roman" w:eastAsia="黑体" w:cs="Times New Roman"/>
                <w:b/>
                <w:sz w:val="24"/>
                <w:szCs w:val="24"/>
              </w:rPr>
            </w:pPr>
          </w:p>
        </w:tc>
        <w:tc>
          <w:tcPr>
            <w:tcW w:w="1038"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77"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1747" w:type="dxa"/>
            <w:noWrap w:val="0"/>
            <w:vAlign w:val="center"/>
          </w:tcPr>
          <w:p>
            <w:pPr>
              <w:jc w:val="left"/>
              <w:rPr>
                <w:rFonts w:hint="default" w:ascii="Times New Roman" w:hAnsi="Times New Roman" w:cs="Times New Roman"/>
                <w:sz w:val="24"/>
                <w:szCs w:val="24"/>
              </w:rPr>
            </w:pPr>
          </w:p>
        </w:tc>
        <w:tc>
          <w:tcPr>
            <w:tcW w:w="788" w:type="dxa"/>
            <w:noWrap w:val="0"/>
            <w:vAlign w:val="center"/>
          </w:tcPr>
          <w:p>
            <w:pPr>
              <w:jc w:val="center"/>
              <w:rPr>
                <w:rFonts w:hint="default" w:ascii="Times New Roman" w:hAnsi="Times New Roman" w:eastAsia="黑体" w:cs="Times New Roman"/>
                <w:b/>
                <w:sz w:val="24"/>
                <w:szCs w:val="24"/>
              </w:rPr>
            </w:pPr>
          </w:p>
        </w:tc>
        <w:tc>
          <w:tcPr>
            <w:tcW w:w="1038"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77"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1747" w:type="dxa"/>
            <w:noWrap w:val="0"/>
            <w:vAlign w:val="center"/>
          </w:tcPr>
          <w:p>
            <w:pPr>
              <w:jc w:val="left"/>
              <w:rPr>
                <w:rFonts w:hint="default" w:ascii="Times New Roman" w:hAnsi="Times New Roman" w:cs="Times New Roman"/>
                <w:sz w:val="24"/>
                <w:szCs w:val="24"/>
              </w:rPr>
            </w:pPr>
          </w:p>
        </w:tc>
        <w:tc>
          <w:tcPr>
            <w:tcW w:w="788" w:type="dxa"/>
            <w:noWrap w:val="0"/>
            <w:vAlign w:val="center"/>
          </w:tcPr>
          <w:p>
            <w:pPr>
              <w:jc w:val="center"/>
              <w:rPr>
                <w:rFonts w:hint="default" w:ascii="Times New Roman" w:hAnsi="Times New Roman" w:eastAsia="黑体" w:cs="Times New Roman"/>
                <w:b/>
                <w:sz w:val="24"/>
                <w:szCs w:val="24"/>
              </w:rPr>
            </w:pPr>
          </w:p>
        </w:tc>
        <w:tc>
          <w:tcPr>
            <w:tcW w:w="1038"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77"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1747" w:type="dxa"/>
            <w:noWrap w:val="0"/>
            <w:vAlign w:val="center"/>
          </w:tcPr>
          <w:p>
            <w:pPr>
              <w:jc w:val="left"/>
              <w:rPr>
                <w:rFonts w:hint="default" w:ascii="Times New Roman" w:hAnsi="Times New Roman" w:cs="Times New Roman"/>
                <w:sz w:val="24"/>
                <w:szCs w:val="24"/>
              </w:rPr>
            </w:pPr>
          </w:p>
        </w:tc>
        <w:tc>
          <w:tcPr>
            <w:tcW w:w="788" w:type="dxa"/>
            <w:noWrap w:val="0"/>
            <w:vAlign w:val="center"/>
          </w:tcPr>
          <w:p>
            <w:pPr>
              <w:jc w:val="center"/>
              <w:rPr>
                <w:rFonts w:hint="default" w:ascii="Times New Roman" w:hAnsi="Times New Roman" w:eastAsia="黑体" w:cs="Times New Roman"/>
                <w:b/>
                <w:sz w:val="24"/>
                <w:szCs w:val="24"/>
              </w:rPr>
            </w:pPr>
          </w:p>
        </w:tc>
        <w:tc>
          <w:tcPr>
            <w:tcW w:w="1038"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77"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501" w:type="dxa"/>
            <w:noWrap w:val="0"/>
            <w:vAlign w:val="center"/>
          </w:tcPr>
          <w:p>
            <w:pPr>
              <w:jc w:val="center"/>
              <w:rPr>
                <w:rFonts w:hint="default" w:ascii="Times New Roman" w:hAnsi="Times New Roman" w:cs="Times New Roman"/>
                <w:sz w:val="24"/>
                <w:szCs w:val="24"/>
              </w:rPr>
            </w:pPr>
          </w:p>
        </w:tc>
        <w:tc>
          <w:tcPr>
            <w:tcW w:w="1747" w:type="dxa"/>
            <w:noWrap w:val="0"/>
            <w:vAlign w:val="center"/>
          </w:tcPr>
          <w:p>
            <w:pPr>
              <w:jc w:val="left"/>
              <w:rPr>
                <w:rFonts w:hint="default" w:ascii="Times New Roman" w:hAnsi="Times New Roman" w:cs="Times New Roman"/>
                <w:sz w:val="24"/>
                <w:szCs w:val="24"/>
              </w:rPr>
            </w:pPr>
          </w:p>
        </w:tc>
        <w:tc>
          <w:tcPr>
            <w:tcW w:w="788" w:type="dxa"/>
            <w:noWrap w:val="0"/>
            <w:vAlign w:val="center"/>
          </w:tcPr>
          <w:p>
            <w:pPr>
              <w:jc w:val="center"/>
              <w:rPr>
                <w:rFonts w:hint="default" w:ascii="Times New Roman" w:hAnsi="Times New Roman" w:eastAsia="黑体" w:cs="Times New Roman"/>
                <w:b/>
                <w:sz w:val="24"/>
                <w:szCs w:val="24"/>
              </w:rPr>
            </w:pPr>
          </w:p>
        </w:tc>
        <w:tc>
          <w:tcPr>
            <w:tcW w:w="1038"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326" w:type="dxa"/>
            <w:gridSpan w:val="4"/>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合  计</w:t>
            </w:r>
          </w:p>
        </w:tc>
        <w:tc>
          <w:tcPr>
            <w:tcW w:w="788" w:type="dxa"/>
            <w:noWrap w:val="0"/>
            <w:vAlign w:val="center"/>
          </w:tcPr>
          <w:p>
            <w:pPr>
              <w:jc w:val="center"/>
              <w:rPr>
                <w:rFonts w:hint="default" w:ascii="Times New Roman" w:hAnsi="Times New Roman" w:eastAsia="黑体" w:cs="Times New Roman"/>
                <w:b/>
                <w:sz w:val="24"/>
                <w:szCs w:val="24"/>
              </w:rPr>
            </w:pPr>
          </w:p>
        </w:tc>
        <w:tc>
          <w:tcPr>
            <w:tcW w:w="1038"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c>
          <w:tcPr>
            <w:tcW w:w="844" w:type="dxa"/>
            <w:noWrap w:val="0"/>
            <w:vAlign w:val="center"/>
          </w:tcPr>
          <w:p>
            <w:pPr>
              <w:jc w:val="center"/>
              <w:rPr>
                <w:rFonts w:hint="default" w:ascii="Times New Roman" w:hAnsi="Times New Roman" w:eastAsia="黑体" w:cs="Times New Roman"/>
                <w:b/>
                <w:sz w:val="24"/>
                <w:szCs w:val="24"/>
              </w:rPr>
            </w:pPr>
          </w:p>
        </w:tc>
      </w:tr>
    </w:tbl>
    <w:p>
      <w:pPr>
        <w:ind w:firstLine="482" w:firstLineChars="200"/>
        <w:jc w:val="center"/>
        <w:rPr>
          <w:rFonts w:hint="default" w:ascii="Times New Roman" w:hAnsi="Times New Roman" w:eastAsia="黑体" w:cs="Times New Roman"/>
          <w:b/>
          <w:sz w:val="24"/>
          <w:szCs w:val="24"/>
        </w:rPr>
      </w:pPr>
    </w:p>
    <w:p>
      <w:pPr>
        <w:ind w:firstLine="480" w:firstLineChars="200"/>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大连保税区</w:t>
      </w:r>
      <w:r>
        <w:rPr>
          <w:rFonts w:hint="default" w:ascii="Times New Roman" w:hAnsi="Times New Roman" w:eastAsia="仿宋_GB2312" w:cs="Times New Roman"/>
          <w:b w:val="0"/>
          <w:bCs/>
          <w:sz w:val="24"/>
          <w:szCs w:val="24"/>
          <w:lang w:eastAsia="zh-CN"/>
        </w:rPr>
        <w:t>经济发展和统计</w:t>
      </w:r>
      <w:r>
        <w:rPr>
          <w:rFonts w:hint="default" w:ascii="Times New Roman" w:hAnsi="Times New Roman" w:eastAsia="仿宋_GB2312" w:cs="Times New Roman"/>
          <w:b w:val="0"/>
          <w:bCs/>
          <w:sz w:val="24"/>
          <w:szCs w:val="24"/>
        </w:rPr>
        <w:t>局2018年度无政府性基金预算财政拨款收入支出，故本表无数据。</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rPr>
          <w:rFonts w:hint="default" w:ascii="Times New Roman" w:hAnsi="Times New Roman" w:eastAsia="黑体" w:cs="Times New Roman"/>
          <w:sz w:val="30"/>
          <w:szCs w:val="30"/>
        </w:rPr>
      </w:pPr>
    </w:p>
    <w:p>
      <w:pPr>
        <w:jc w:val="center"/>
        <w:rPr>
          <w:rFonts w:hint="default" w:ascii="Times New Roman" w:hAnsi="Times New Roman" w:cs="Times New Roman"/>
          <w:szCs w:val="21"/>
        </w:rPr>
      </w:pPr>
      <w:r>
        <w:rPr>
          <w:rFonts w:hint="default" w:ascii="Times New Roman" w:hAnsi="Times New Roman" w:eastAsia="黑体" w:cs="Times New Roman"/>
          <w:sz w:val="30"/>
          <w:szCs w:val="30"/>
        </w:rPr>
        <w:t>第三部分  大连保税区</w:t>
      </w:r>
      <w:r>
        <w:rPr>
          <w:rFonts w:hint="default" w:ascii="Times New Roman" w:hAnsi="Times New Roman" w:eastAsia="黑体" w:cs="Times New Roman"/>
          <w:sz w:val="30"/>
          <w:szCs w:val="30"/>
          <w:lang w:eastAsia="zh-CN"/>
        </w:rPr>
        <w:t>经济发展和统计</w:t>
      </w:r>
      <w:r>
        <w:rPr>
          <w:rFonts w:hint="default" w:ascii="Times New Roman" w:hAnsi="Times New Roman" w:eastAsia="黑体" w:cs="Times New Roman"/>
          <w:sz w:val="30"/>
          <w:szCs w:val="30"/>
        </w:rPr>
        <w:t>局2018年度部门决算情况说明</w:t>
      </w:r>
    </w:p>
    <w:p>
      <w:pPr>
        <w:jc w:val="center"/>
        <w:rPr>
          <w:rFonts w:hint="default" w:ascii="Times New Roman" w:hAnsi="Times New Roman" w:eastAsia="黑体" w:cs="Times New Roman"/>
          <w:sz w:val="30"/>
          <w:szCs w:val="30"/>
        </w:rPr>
      </w:pP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局2018年度收入支出决算总体情况说明</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局2018年度收入总计为</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万元、支出总计为</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万元。与2017年度相比，收入、支出总计各增加</w:t>
      </w:r>
      <w:r>
        <w:rPr>
          <w:rFonts w:hint="default" w:ascii="Times New Roman" w:hAnsi="Times New Roman" w:eastAsia="仿宋_GB2312" w:cs="Times New Roman"/>
          <w:sz w:val="30"/>
          <w:szCs w:val="30"/>
          <w:lang w:val="en-US" w:eastAsia="zh-CN"/>
        </w:rPr>
        <w:t>7302.25</w:t>
      </w:r>
      <w:r>
        <w:rPr>
          <w:rFonts w:hint="default" w:ascii="Times New Roman" w:hAnsi="Times New Roman" w:eastAsia="仿宋_GB2312" w:cs="Times New Roman"/>
          <w:sz w:val="30"/>
          <w:szCs w:val="30"/>
        </w:rPr>
        <w:t>万元。主要原因：</w:t>
      </w:r>
      <w:r>
        <w:rPr>
          <w:rFonts w:hint="default" w:ascii="Times New Roman" w:hAnsi="Times New Roman" w:eastAsia="仿宋_GB2312" w:cs="Times New Roman"/>
          <w:sz w:val="30"/>
          <w:szCs w:val="30"/>
          <w:lang w:eastAsia="zh-CN"/>
        </w:rPr>
        <w:t>支付首农供应链、光伸博览中心、远东工具等项目的中央专项资金补助</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二、关于大连保税区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局2018年度收入决算情况说明</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本年收入合计</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万元，其中：财政拨款收入</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万元，占</w:t>
      </w:r>
      <w:r>
        <w:rPr>
          <w:rFonts w:hint="default" w:ascii="Times New Roman" w:hAnsi="Times New Roman" w:eastAsia="仿宋_GB2312" w:cs="Times New Roman"/>
          <w:sz w:val="30"/>
          <w:szCs w:val="30"/>
          <w:lang w:val="en-US" w:eastAsia="zh-CN"/>
        </w:rPr>
        <w:t>100</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三、关于大连保税区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局2018年度支出决算情况说明</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本年支出合计</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万元，其中：基本支出</w:t>
      </w:r>
      <w:r>
        <w:rPr>
          <w:rFonts w:hint="default" w:ascii="Times New Roman" w:hAnsi="Times New Roman" w:eastAsia="仿宋_GB2312" w:cs="Times New Roman"/>
          <w:sz w:val="30"/>
          <w:szCs w:val="30"/>
          <w:lang w:val="en-US" w:eastAsia="zh-CN"/>
        </w:rPr>
        <w:t>361.54</w:t>
      </w:r>
      <w:r>
        <w:rPr>
          <w:rFonts w:hint="default" w:ascii="Times New Roman" w:hAnsi="Times New Roman" w:eastAsia="仿宋_GB2312" w:cs="Times New Roman"/>
          <w:sz w:val="30"/>
          <w:szCs w:val="30"/>
        </w:rPr>
        <w:t>万元，占</w:t>
      </w:r>
      <w:r>
        <w:rPr>
          <w:rFonts w:hint="default" w:ascii="Times New Roman" w:hAnsi="Times New Roman" w:eastAsia="仿宋_GB2312" w:cs="Times New Roman"/>
          <w:sz w:val="30"/>
          <w:szCs w:val="30"/>
          <w:lang w:val="en-US" w:eastAsia="zh-CN"/>
        </w:rPr>
        <w:t>4.16</w:t>
      </w:r>
      <w:r>
        <w:rPr>
          <w:rFonts w:hint="default" w:ascii="Times New Roman" w:hAnsi="Times New Roman" w:eastAsia="仿宋_GB2312" w:cs="Times New Roman"/>
          <w:sz w:val="30"/>
          <w:szCs w:val="30"/>
        </w:rPr>
        <w:t>%；项目支出</w:t>
      </w:r>
      <w:r>
        <w:rPr>
          <w:rFonts w:hint="default" w:ascii="Times New Roman" w:hAnsi="Times New Roman" w:eastAsia="仿宋_GB2312" w:cs="Times New Roman"/>
          <w:sz w:val="30"/>
          <w:szCs w:val="30"/>
          <w:lang w:val="en-US" w:eastAsia="zh-CN"/>
        </w:rPr>
        <w:t>8328.80</w:t>
      </w:r>
      <w:r>
        <w:rPr>
          <w:rFonts w:hint="default" w:ascii="Times New Roman" w:hAnsi="Times New Roman" w:eastAsia="仿宋_GB2312" w:cs="Times New Roman"/>
          <w:sz w:val="30"/>
          <w:szCs w:val="30"/>
        </w:rPr>
        <w:t>万元，占</w:t>
      </w:r>
      <w:r>
        <w:rPr>
          <w:rFonts w:hint="default" w:ascii="Times New Roman" w:hAnsi="Times New Roman" w:eastAsia="仿宋_GB2312" w:cs="Times New Roman"/>
          <w:sz w:val="30"/>
          <w:szCs w:val="30"/>
          <w:lang w:val="en-US" w:eastAsia="zh-CN"/>
        </w:rPr>
        <w:t>95.84</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四、关于大连保税区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局2018年度财政拨款收入支出总体情况说明</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局2018年度财政拨款收支总决算</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万元。与2017年度相比，财政拨款收、支总计各增加</w:t>
      </w:r>
      <w:r>
        <w:rPr>
          <w:rFonts w:hint="default" w:ascii="Times New Roman" w:hAnsi="Times New Roman" w:eastAsia="仿宋_GB2312" w:cs="Times New Roman"/>
          <w:sz w:val="30"/>
          <w:szCs w:val="30"/>
          <w:lang w:val="en-US" w:eastAsia="zh-CN"/>
        </w:rPr>
        <w:t>7302.25</w:t>
      </w:r>
      <w:r>
        <w:rPr>
          <w:rFonts w:hint="default" w:ascii="Times New Roman" w:hAnsi="Times New Roman" w:eastAsia="仿宋_GB2312" w:cs="Times New Roman"/>
          <w:sz w:val="30"/>
          <w:szCs w:val="30"/>
        </w:rPr>
        <w:t>万元，增长</w:t>
      </w:r>
      <w:r>
        <w:rPr>
          <w:rFonts w:hint="default" w:ascii="Times New Roman" w:hAnsi="Times New Roman" w:eastAsia="仿宋_GB2312" w:cs="Times New Roman"/>
          <w:sz w:val="30"/>
          <w:szCs w:val="30"/>
          <w:lang w:val="en-US" w:eastAsia="zh-CN"/>
        </w:rPr>
        <w:t>84.03</w:t>
      </w:r>
      <w:r>
        <w:rPr>
          <w:rFonts w:hint="default" w:ascii="Times New Roman" w:hAnsi="Times New Roman" w:eastAsia="仿宋_GB2312" w:cs="Times New Roman"/>
          <w:sz w:val="30"/>
          <w:szCs w:val="30"/>
        </w:rPr>
        <w:t>%。主要原因：</w:t>
      </w:r>
      <w:r>
        <w:rPr>
          <w:rFonts w:hint="default" w:ascii="Times New Roman" w:hAnsi="Times New Roman" w:eastAsia="仿宋_GB2312" w:cs="Times New Roman"/>
          <w:sz w:val="30"/>
          <w:szCs w:val="30"/>
          <w:lang w:eastAsia="zh-CN"/>
        </w:rPr>
        <w:t>支付首农供应链、光伸博览中心、远东工具等项目的中央专项资金补助</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五、关于大连保税区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局2018年度一般公共预算财政拨款支出决算情况说明</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（一）一般公共预算财政拨款支出决算总体情况</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局2018年度一般公共预算财政拨款支出</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万元，占本年支出合计的</w:t>
      </w:r>
      <w:r>
        <w:rPr>
          <w:rFonts w:hint="default" w:ascii="Times New Roman" w:hAnsi="Times New Roman" w:eastAsia="仿宋_GB2312" w:cs="Times New Roman"/>
          <w:sz w:val="30"/>
          <w:szCs w:val="30"/>
          <w:lang w:val="en-US" w:eastAsia="zh-CN"/>
        </w:rPr>
        <w:t>100</w:t>
      </w:r>
      <w:r>
        <w:rPr>
          <w:rFonts w:hint="default" w:ascii="Times New Roman" w:hAnsi="Times New Roman" w:eastAsia="仿宋_GB2312" w:cs="Times New Roman"/>
          <w:sz w:val="30"/>
          <w:szCs w:val="30"/>
        </w:rPr>
        <w:t>%。与2017年度相比，一般公共预算财政拨款支出增加</w:t>
      </w:r>
      <w:r>
        <w:rPr>
          <w:rFonts w:hint="default" w:ascii="Times New Roman" w:hAnsi="Times New Roman" w:eastAsia="仿宋_GB2312" w:cs="Times New Roman"/>
          <w:sz w:val="30"/>
          <w:szCs w:val="30"/>
          <w:lang w:val="en-US" w:eastAsia="zh-CN"/>
        </w:rPr>
        <w:t>7302.25</w:t>
      </w:r>
      <w:r>
        <w:rPr>
          <w:rFonts w:hint="default" w:ascii="Times New Roman" w:hAnsi="Times New Roman" w:eastAsia="仿宋_GB2312" w:cs="Times New Roman"/>
          <w:sz w:val="30"/>
          <w:szCs w:val="30"/>
        </w:rPr>
        <w:t>万元，增长</w:t>
      </w:r>
      <w:r>
        <w:rPr>
          <w:rFonts w:hint="default" w:ascii="Times New Roman" w:hAnsi="Times New Roman" w:eastAsia="仿宋_GB2312" w:cs="Times New Roman"/>
          <w:sz w:val="30"/>
          <w:szCs w:val="30"/>
          <w:lang w:val="en-US" w:eastAsia="zh-CN"/>
        </w:rPr>
        <w:t>84.03</w:t>
      </w:r>
      <w:r>
        <w:rPr>
          <w:rFonts w:hint="default" w:ascii="Times New Roman" w:hAnsi="Times New Roman" w:eastAsia="仿宋_GB2312" w:cs="Times New Roman"/>
          <w:sz w:val="30"/>
          <w:szCs w:val="30"/>
        </w:rPr>
        <w:t>%。主要原因：</w:t>
      </w:r>
      <w:r>
        <w:rPr>
          <w:rFonts w:hint="default" w:ascii="Times New Roman" w:hAnsi="Times New Roman" w:eastAsia="仿宋_GB2312" w:cs="Times New Roman"/>
          <w:sz w:val="30"/>
          <w:szCs w:val="30"/>
          <w:lang w:eastAsia="zh-CN"/>
        </w:rPr>
        <w:t>支付首农供应链、光伸博览中心、远东工具等项目的中央专项资金补助</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（二）一般公共预算财政拨款支出决算结构情况</w:t>
      </w:r>
    </w:p>
    <w:p>
      <w:pPr>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局2018年度一般公共预算财政拨款支出</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万元，主要用于以下方面：一般公共服务支出（类）</w:t>
      </w:r>
      <w:r>
        <w:rPr>
          <w:rFonts w:hint="default" w:ascii="Times New Roman" w:hAnsi="Times New Roman" w:eastAsia="仿宋_GB2312" w:cs="Times New Roman"/>
          <w:sz w:val="30"/>
          <w:szCs w:val="30"/>
          <w:lang w:val="en-US" w:eastAsia="zh-CN"/>
        </w:rPr>
        <w:t>458.47</w:t>
      </w:r>
      <w:r>
        <w:rPr>
          <w:rFonts w:hint="default" w:ascii="Times New Roman" w:hAnsi="Times New Roman" w:eastAsia="仿宋_GB2312" w:cs="Times New Roman"/>
          <w:sz w:val="30"/>
          <w:szCs w:val="30"/>
        </w:rPr>
        <w:t>万元，占</w:t>
      </w:r>
      <w:r>
        <w:rPr>
          <w:rFonts w:hint="default" w:ascii="Times New Roman" w:hAnsi="Times New Roman" w:eastAsia="仿宋_GB2312" w:cs="Times New Roman"/>
          <w:sz w:val="30"/>
          <w:szCs w:val="30"/>
          <w:lang w:val="en-US" w:eastAsia="zh-CN"/>
        </w:rPr>
        <w:t>5.28</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科技技术</w:t>
      </w:r>
      <w:r>
        <w:rPr>
          <w:rFonts w:hint="default" w:ascii="Times New Roman" w:hAnsi="Times New Roman" w:eastAsia="仿宋_GB2312" w:cs="Times New Roman"/>
          <w:sz w:val="30"/>
          <w:szCs w:val="30"/>
        </w:rPr>
        <w:t>（类）</w:t>
      </w:r>
      <w:r>
        <w:rPr>
          <w:rFonts w:hint="default" w:ascii="Times New Roman" w:hAnsi="Times New Roman" w:eastAsia="仿宋_GB2312" w:cs="Times New Roman"/>
          <w:sz w:val="30"/>
          <w:szCs w:val="30"/>
          <w:lang w:val="en-US" w:eastAsia="zh-CN"/>
        </w:rPr>
        <w:t>224.50</w:t>
      </w:r>
      <w:r>
        <w:rPr>
          <w:rFonts w:hint="default" w:ascii="Times New Roman" w:hAnsi="Times New Roman" w:eastAsia="仿宋_GB2312" w:cs="Times New Roman"/>
          <w:sz w:val="30"/>
          <w:szCs w:val="30"/>
        </w:rPr>
        <w:t>万元，占</w:t>
      </w:r>
      <w:r>
        <w:rPr>
          <w:rFonts w:hint="default" w:ascii="Times New Roman" w:hAnsi="Times New Roman" w:eastAsia="仿宋_GB2312" w:cs="Times New Roman"/>
          <w:sz w:val="30"/>
          <w:szCs w:val="30"/>
          <w:lang w:val="en-US" w:eastAsia="zh-CN"/>
        </w:rPr>
        <w:t>2.58</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；社会保障和就业支出（类）</w:t>
      </w:r>
      <w:r>
        <w:rPr>
          <w:rFonts w:hint="default" w:ascii="Times New Roman" w:hAnsi="Times New Roman" w:eastAsia="仿宋_GB2312" w:cs="Times New Roman"/>
          <w:sz w:val="30"/>
          <w:szCs w:val="30"/>
          <w:lang w:val="en-US" w:eastAsia="zh-CN"/>
        </w:rPr>
        <w:t>62.39万元，占0.72%；医疗卫生和计划生育支出（类）23.08万元，占0.27%；节能环保支出（类）682.78万元，占7.86%；商业服务业等支出（类）10.35万元，占0.12%；金融支出（类）2.92万元，占0.03%；住房保障支出（类）58.65万元，占0.67%；其他支出（类）7167.20万元，占82.47%。</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（三）一般公共预算财政拨款支出决算具体情况</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局2018年度一般公共预算财政拨款支出年初预算为</w:t>
      </w:r>
      <w:r>
        <w:rPr>
          <w:rFonts w:hint="default" w:ascii="Times New Roman" w:hAnsi="Times New Roman" w:eastAsia="仿宋_GB2312" w:cs="Times New Roman"/>
          <w:sz w:val="30"/>
          <w:szCs w:val="30"/>
          <w:lang w:val="en-US" w:eastAsia="zh-CN"/>
        </w:rPr>
        <w:t>8390.40</w:t>
      </w:r>
      <w:r>
        <w:rPr>
          <w:rFonts w:hint="default" w:ascii="Times New Roman" w:hAnsi="Times New Roman" w:eastAsia="仿宋_GB2312" w:cs="Times New Roman"/>
          <w:sz w:val="30"/>
          <w:szCs w:val="30"/>
        </w:rPr>
        <w:t>万元，支出决算为</w:t>
      </w:r>
      <w:r>
        <w:rPr>
          <w:rFonts w:hint="default" w:ascii="Times New Roman" w:hAnsi="Times New Roman" w:eastAsia="仿宋_GB2312" w:cs="Times New Roman"/>
          <w:sz w:val="30"/>
          <w:szCs w:val="30"/>
          <w:lang w:val="en-US" w:eastAsia="zh-CN"/>
        </w:rPr>
        <w:t>8690.34</w:t>
      </w:r>
      <w:r>
        <w:rPr>
          <w:rFonts w:hint="default" w:ascii="Times New Roman" w:hAnsi="Times New Roman" w:eastAsia="仿宋_GB2312" w:cs="Times New Roman"/>
          <w:sz w:val="30"/>
          <w:szCs w:val="30"/>
        </w:rPr>
        <w:t>万元，完成年初预算的</w:t>
      </w:r>
      <w:r>
        <w:rPr>
          <w:rFonts w:hint="default" w:ascii="Times New Roman" w:hAnsi="Times New Roman" w:eastAsia="仿宋_GB2312" w:cs="Times New Roman"/>
          <w:sz w:val="30"/>
          <w:szCs w:val="30"/>
          <w:lang w:val="en-US" w:eastAsia="zh-CN"/>
        </w:rPr>
        <w:t>103.57</w:t>
      </w:r>
      <w:r>
        <w:rPr>
          <w:rFonts w:hint="default" w:ascii="Times New Roman" w:hAnsi="Times New Roman" w:eastAsia="仿宋_GB2312" w:cs="Times New Roman"/>
          <w:sz w:val="30"/>
          <w:szCs w:val="30"/>
        </w:rPr>
        <w:t>%。决算数大于预算数的主要原因：</w:t>
      </w:r>
      <w:r>
        <w:rPr>
          <w:rFonts w:hint="default" w:ascii="Times New Roman" w:hAnsi="Times New Roman" w:eastAsia="仿宋_GB2312" w:cs="Times New Roman"/>
          <w:sz w:val="30"/>
          <w:szCs w:val="30"/>
          <w:lang w:eastAsia="zh-CN"/>
        </w:rPr>
        <w:t>支付首农供应链、光伸博览中心、远东工具等项目的中央专项资金补助</w:t>
      </w:r>
      <w:r>
        <w:rPr>
          <w:rFonts w:hint="default" w:ascii="Times New Roman" w:hAnsi="Times New Roman" w:eastAsia="仿宋_GB2312" w:cs="Times New Roman"/>
          <w:sz w:val="30"/>
          <w:szCs w:val="30"/>
        </w:rPr>
        <w:t>。其中：</w:t>
      </w:r>
    </w:p>
    <w:p>
      <w:pPr>
        <w:autoSpaceDE w:val="0"/>
        <w:autoSpaceDN w:val="0"/>
        <w:adjustRightInd w:val="0"/>
        <w:ind w:firstLine="602" w:firstLineChars="20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1.一般公共服务（类）</w:t>
      </w:r>
      <w:r>
        <w:rPr>
          <w:rFonts w:hint="default" w:ascii="Times New Roman" w:hAnsi="Times New Roman" w:eastAsia="仿宋_GB2312" w:cs="Times New Roman"/>
          <w:b/>
          <w:sz w:val="30"/>
          <w:szCs w:val="30"/>
        </w:rPr>
        <w:t>发展与改革</w:t>
      </w:r>
      <w:r>
        <w:rPr>
          <w:rFonts w:hint="default" w:ascii="Times New Roman" w:hAnsi="Times New Roman" w:eastAsia="仿宋_GB2312" w:cs="Times New Roman"/>
          <w:b/>
          <w:kern w:val="0"/>
          <w:sz w:val="30"/>
          <w:szCs w:val="30"/>
        </w:rPr>
        <w:t>（款）行政运行（项）。</w:t>
      </w:r>
    </w:p>
    <w:p>
      <w:pPr>
        <w:autoSpaceDE w:val="0"/>
        <w:autoSpaceDN w:val="0"/>
        <w:adjustRightInd w:val="0"/>
        <w:ind w:firstLine="640"/>
        <w:jc w:val="left"/>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440.06</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279.81</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63.58</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小于</w:t>
      </w:r>
      <w:r>
        <w:rPr>
          <w:rFonts w:hint="default" w:ascii="Times New Roman" w:hAnsi="Times New Roman" w:eastAsia="仿宋_GB2312" w:cs="Times New Roman"/>
          <w:color w:val="auto"/>
          <w:kern w:val="0"/>
          <w:sz w:val="30"/>
          <w:szCs w:val="30"/>
        </w:rPr>
        <w:t>预算数的主要原因</w:t>
      </w:r>
      <w:r>
        <w:rPr>
          <w:rFonts w:hint="eastAsia" w:ascii="Times New Roman" w:hAnsi="Times New Roman" w:eastAsia="仿宋_GB2312" w:cs="Times New Roman"/>
          <w:color w:val="auto"/>
          <w:kern w:val="0"/>
          <w:sz w:val="30"/>
          <w:szCs w:val="30"/>
          <w:lang w:eastAsia="zh-CN"/>
        </w:rPr>
        <w:t>是</w:t>
      </w:r>
      <w:r>
        <w:rPr>
          <w:rFonts w:hint="default" w:ascii="Times New Roman" w:hAnsi="Times New Roman" w:eastAsia="仿宋_GB2312" w:cs="Times New Roman"/>
          <w:color w:val="auto"/>
          <w:kern w:val="0"/>
          <w:sz w:val="30"/>
          <w:szCs w:val="30"/>
          <w:lang w:eastAsia="zh-CN"/>
        </w:rPr>
        <w:t>厉行节约，压缩一般性支出。</w:t>
      </w:r>
    </w:p>
    <w:p>
      <w:pPr>
        <w:autoSpaceDE w:val="0"/>
        <w:autoSpaceDN w:val="0"/>
        <w:adjustRightInd w:val="0"/>
        <w:ind w:firstLine="64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2.一般公共服务（类）</w:t>
      </w:r>
      <w:r>
        <w:rPr>
          <w:rFonts w:hint="default" w:ascii="Times New Roman" w:hAnsi="Times New Roman" w:eastAsia="仿宋_GB2312" w:cs="Times New Roman"/>
          <w:b/>
          <w:sz w:val="30"/>
          <w:szCs w:val="30"/>
        </w:rPr>
        <w:t>发展与改革</w:t>
      </w:r>
      <w:r>
        <w:rPr>
          <w:rFonts w:hint="default" w:ascii="Times New Roman" w:hAnsi="Times New Roman" w:eastAsia="仿宋_GB2312" w:cs="Times New Roman"/>
          <w:b/>
          <w:kern w:val="0"/>
          <w:sz w:val="30"/>
          <w:szCs w:val="30"/>
        </w:rPr>
        <w:t>（款）一般行政管理事务（项）。</w:t>
      </w:r>
    </w:p>
    <w:p>
      <w:pPr>
        <w:autoSpaceDE w:val="0"/>
        <w:autoSpaceDN w:val="0"/>
        <w:adjustRightInd w:val="0"/>
        <w:ind w:firstLine="640"/>
        <w:jc w:val="left"/>
        <w:rPr>
          <w:rFonts w:hint="default" w:ascii="Times New Roman" w:hAnsi="Times New Roman" w:eastAsia="仿宋_GB2312" w:cs="Times New Roman"/>
          <w:kern w:val="0"/>
          <w:sz w:val="30"/>
          <w:szCs w:val="30"/>
          <w:lang w:eastAsia="zh-CN"/>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92.32</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94.76</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102.6</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color w:val="auto"/>
          <w:kern w:val="0"/>
          <w:sz w:val="30"/>
          <w:szCs w:val="30"/>
        </w:rPr>
        <w:t>决算数大于预算数的主要原因</w:t>
      </w:r>
      <w:r>
        <w:rPr>
          <w:rFonts w:hint="default" w:ascii="Times New Roman" w:hAnsi="Times New Roman" w:eastAsia="仿宋_GB2312" w:cs="Times New Roman"/>
          <w:color w:val="auto"/>
          <w:kern w:val="0"/>
          <w:sz w:val="30"/>
          <w:szCs w:val="30"/>
          <w:lang w:eastAsia="zh-CN"/>
        </w:rPr>
        <w:t>根据工作需要追加部分项目评审费。</w:t>
      </w:r>
    </w:p>
    <w:p>
      <w:pPr>
        <w:autoSpaceDE w:val="0"/>
        <w:autoSpaceDN w:val="0"/>
        <w:adjustRightInd w:val="0"/>
        <w:ind w:firstLine="64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kern w:val="0"/>
          <w:sz w:val="30"/>
          <w:szCs w:val="30"/>
        </w:rPr>
        <w:t>3.</w:t>
      </w:r>
      <w:r>
        <w:rPr>
          <w:rFonts w:hint="default" w:ascii="Times New Roman" w:hAnsi="Times New Roman" w:eastAsia="仿宋_GB2312" w:cs="Times New Roman"/>
          <w:b/>
          <w:kern w:val="0"/>
          <w:sz w:val="30"/>
          <w:szCs w:val="30"/>
        </w:rPr>
        <w:t>一般公共服务（类）</w:t>
      </w:r>
      <w:r>
        <w:rPr>
          <w:rFonts w:hint="default" w:ascii="Times New Roman" w:hAnsi="Times New Roman" w:eastAsia="仿宋_GB2312" w:cs="Times New Roman"/>
          <w:b/>
          <w:sz w:val="30"/>
          <w:szCs w:val="30"/>
        </w:rPr>
        <w:t>统计信息事务</w:t>
      </w:r>
      <w:r>
        <w:rPr>
          <w:rFonts w:hint="default" w:ascii="Times New Roman" w:hAnsi="Times New Roman" w:eastAsia="仿宋_GB2312" w:cs="Times New Roman"/>
          <w:b/>
          <w:kern w:val="0"/>
          <w:sz w:val="30"/>
          <w:szCs w:val="30"/>
        </w:rPr>
        <w:t>（款）专业统计业务（项）</w:t>
      </w:r>
      <w:r>
        <w:rPr>
          <w:rFonts w:hint="default" w:ascii="Times New Roman" w:hAnsi="Times New Roman" w:eastAsia="仿宋_GB2312" w:cs="Times New Roman"/>
          <w:sz w:val="30"/>
          <w:szCs w:val="30"/>
        </w:rPr>
        <w:t>。</w:t>
      </w:r>
    </w:p>
    <w:p>
      <w:pPr>
        <w:autoSpaceDE w:val="0"/>
        <w:autoSpaceDN w:val="0"/>
        <w:adjustRightInd w:val="0"/>
        <w:ind w:firstLine="64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87.68</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83.89</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95.68</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w:t>
      </w:r>
      <w:r>
        <w:rPr>
          <w:rFonts w:hint="eastAsia" w:ascii="Times New Roman" w:hAnsi="Times New Roman" w:eastAsia="仿宋_GB2312" w:cs="Times New Roman"/>
          <w:color w:val="auto"/>
          <w:kern w:val="0"/>
          <w:sz w:val="30"/>
          <w:szCs w:val="30"/>
          <w:lang w:eastAsia="zh-CN"/>
        </w:rPr>
        <w:t>是</w:t>
      </w:r>
      <w:r>
        <w:rPr>
          <w:rFonts w:hint="default" w:ascii="Times New Roman" w:hAnsi="Times New Roman" w:eastAsia="仿宋_GB2312" w:cs="Times New Roman"/>
          <w:color w:val="auto"/>
          <w:kern w:val="0"/>
          <w:sz w:val="30"/>
          <w:szCs w:val="30"/>
          <w:lang w:eastAsia="zh-CN"/>
        </w:rPr>
        <w:t>厉行节约，压缩一般性支出。</w:t>
      </w:r>
    </w:p>
    <w:p>
      <w:pPr>
        <w:autoSpaceDE w:val="0"/>
        <w:autoSpaceDN w:val="0"/>
        <w:adjustRightInd w:val="0"/>
        <w:ind w:firstLine="64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4</w:t>
      </w:r>
      <w:r>
        <w:rPr>
          <w:rFonts w:hint="default" w:ascii="Times New Roman" w:hAnsi="Times New Roman" w:eastAsia="仿宋_GB2312" w:cs="Times New Roman"/>
          <w:b/>
          <w:kern w:val="0"/>
          <w:sz w:val="30"/>
          <w:szCs w:val="30"/>
        </w:rPr>
        <w:t>.</w:t>
      </w:r>
      <w:r>
        <w:rPr>
          <w:rFonts w:hint="default" w:ascii="Times New Roman" w:hAnsi="Times New Roman" w:eastAsia="仿宋_GB2312" w:cs="Times New Roman"/>
          <w:b/>
          <w:bCs/>
          <w:kern w:val="0"/>
          <w:sz w:val="30"/>
          <w:szCs w:val="30"/>
        </w:rPr>
        <w:t>社</w:t>
      </w:r>
      <w:r>
        <w:rPr>
          <w:rFonts w:hint="default" w:ascii="Times New Roman" w:hAnsi="Times New Roman" w:eastAsia="仿宋_GB2312" w:cs="Times New Roman"/>
          <w:b/>
          <w:kern w:val="0"/>
          <w:sz w:val="30"/>
          <w:szCs w:val="30"/>
        </w:rPr>
        <w:t>会保障和就业支出（类）</w:t>
      </w:r>
      <w:r>
        <w:rPr>
          <w:rFonts w:hint="default" w:ascii="Times New Roman" w:hAnsi="Times New Roman" w:eastAsia="仿宋_GB2312" w:cs="Times New Roman"/>
          <w:b/>
          <w:sz w:val="30"/>
          <w:szCs w:val="30"/>
        </w:rPr>
        <w:t>企业改革补助</w:t>
      </w:r>
      <w:r>
        <w:rPr>
          <w:rFonts w:hint="default" w:ascii="Times New Roman" w:hAnsi="Times New Roman" w:eastAsia="仿宋_GB2312" w:cs="Times New Roman"/>
          <w:b/>
          <w:kern w:val="0"/>
          <w:sz w:val="30"/>
          <w:szCs w:val="30"/>
        </w:rPr>
        <w:t>（款）企业关闭破产补助（项）。</w:t>
      </w:r>
    </w:p>
    <w:p>
      <w:pPr>
        <w:autoSpaceDE w:val="0"/>
        <w:autoSpaceDN w:val="0"/>
        <w:adjustRightInd w:val="0"/>
        <w:ind w:firstLine="64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114</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62.39</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54.73</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w:t>
      </w:r>
      <w:r>
        <w:rPr>
          <w:rFonts w:hint="eastAsia" w:ascii="Times New Roman" w:hAnsi="Times New Roman" w:eastAsia="仿宋_GB2312" w:cs="Times New Roman"/>
          <w:color w:val="auto"/>
          <w:kern w:val="0"/>
          <w:sz w:val="30"/>
          <w:szCs w:val="30"/>
          <w:lang w:eastAsia="zh-CN"/>
        </w:rPr>
        <w:t>是</w:t>
      </w:r>
      <w:r>
        <w:rPr>
          <w:rFonts w:hint="default" w:ascii="Times New Roman" w:hAnsi="Times New Roman" w:eastAsia="仿宋_GB2312" w:cs="Times New Roman"/>
          <w:color w:val="auto"/>
          <w:kern w:val="0"/>
          <w:sz w:val="30"/>
          <w:szCs w:val="30"/>
          <w:lang w:eastAsia="zh-CN"/>
        </w:rPr>
        <w:t>厉行节约，压缩一般性支出。</w:t>
      </w:r>
    </w:p>
    <w:p>
      <w:pPr>
        <w:autoSpaceDE w:val="0"/>
        <w:autoSpaceDN w:val="0"/>
        <w:adjustRightInd w:val="0"/>
        <w:ind w:firstLine="64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5</w:t>
      </w:r>
      <w:r>
        <w:rPr>
          <w:rFonts w:hint="default" w:ascii="Times New Roman" w:hAnsi="Times New Roman" w:eastAsia="仿宋_GB2312" w:cs="Times New Roman"/>
          <w:b/>
          <w:kern w:val="0"/>
          <w:sz w:val="30"/>
          <w:szCs w:val="30"/>
        </w:rPr>
        <w:t>.医疗卫生</w:t>
      </w:r>
      <w:r>
        <w:rPr>
          <w:rFonts w:hint="default" w:ascii="Times New Roman" w:hAnsi="Times New Roman" w:eastAsia="仿宋_GB2312" w:cs="Times New Roman"/>
          <w:b/>
          <w:kern w:val="0"/>
          <w:sz w:val="30"/>
          <w:szCs w:val="30"/>
          <w:lang w:eastAsia="zh-CN"/>
        </w:rPr>
        <w:t>和计划生育</w:t>
      </w:r>
      <w:r>
        <w:rPr>
          <w:rFonts w:hint="default" w:ascii="Times New Roman" w:hAnsi="Times New Roman" w:eastAsia="仿宋_GB2312" w:cs="Times New Roman"/>
          <w:b/>
          <w:kern w:val="0"/>
          <w:sz w:val="30"/>
          <w:szCs w:val="30"/>
        </w:rPr>
        <w:t>支出（类）</w:t>
      </w:r>
      <w:r>
        <w:rPr>
          <w:rFonts w:hint="default" w:ascii="Times New Roman" w:hAnsi="Times New Roman" w:eastAsia="仿宋_GB2312" w:cs="Times New Roman"/>
          <w:b/>
          <w:kern w:val="0"/>
          <w:sz w:val="30"/>
          <w:szCs w:val="30"/>
          <w:lang w:eastAsia="zh-CN"/>
        </w:rPr>
        <w:t>行政事业单位医疗</w:t>
      </w:r>
      <w:r>
        <w:rPr>
          <w:rFonts w:hint="default" w:ascii="Times New Roman" w:hAnsi="Times New Roman" w:eastAsia="仿宋_GB2312" w:cs="Times New Roman"/>
          <w:b/>
          <w:kern w:val="0"/>
          <w:sz w:val="30"/>
          <w:szCs w:val="30"/>
        </w:rPr>
        <w:t>（款）行政单位医疗（项）。</w:t>
      </w:r>
    </w:p>
    <w:p>
      <w:pPr>
        <w:autoSpaceDE w:val="0"/>
        <w:autoSpaceDN w:val="0"/>
        <w:adjustRightInd w:val="0"/>
        <w:ind w:firstLine="640"/>
        <w:jc w:val="left"/>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rPr>
        <w:t>年初预算为</w:t>
      </w:r>
      <w:r>
        <w:rPr>
          <w:rFonts w:hint="default" w:ascii="Times New Roman" w:hAnsi="Times New Roman" w:eastAsia="仿宋_GB2312" w:cs="Times New Roman"/>
          <w:color w:val="auto"/>
          <w:kern w:val="0"/>
          <w:sz w:val="30"/>
          <w:szCs w:val="30"/>
          <w:lang w:val="en-US" w:eastAsia="zh-CN"/>
        </w:rPr>
        <w:t>28.37</w:t>
      </w:r>
      <w:r>
        <w:rPr>
          <w:rFonts w:hint="default" w:ascii="Times New Roman" w:hAnsi="Times New Roman" w:eastAsia="仿宋_GB2312" w:cs="Times New Roman"/>
          <w:color w:val="auto"/>
          <w:kern w:val="0"/>
          <w:sz w:val="30"/>
          <w:szCs w:val="30"/>
        </w:rPr>
        <w:t>万元，支出决算为</w:t>
      </w:r>
      <w:r>
        <w:rPr>
          <w:rFonts w:hint="default" w:ascii="Times New Roman" w:hAnsi="Times New Roman" w:eastAsia="仿宋_GB2312" w:cs="Times New Roman"/>
          <w:color w:val="auto"/>
          <w:kern w:val="0"/>
          <w:sz w:val="30"/>
          <w:szCs w:val="30"/>
          <w:lang w:val="en-US" w:eastAsia="zh-CN"/>
        </w:rPr>
        <w:t>23.08</w:t>
      </w:r>
      <w:r>
        <w:rPr>
          <w:rFonts w:hint="default" w:ascii="Times New Roman" w:hAnsi="Times New Roman" w:eastAsia="仿宋_GB2312" w:cs="Times New Roman"/>
          <w:color w:val="auto"/>
          <w:kern w:val="0"/>
          <w:sz w:val="30"/>
          <w:szCs w:val="30"/>
        </w:rPr>
        <w:t>万元，完成年初预算的</w:t>
      </w:r>
      <w:r>
        <w:rPr>
          <w:rFonts w:hint="default" w:ascii="Times New Roman" w:hAnsi="Times New Roman" w:eastAsia="仿宋_GB2312" w:cs="Times New Roman"/>
          <w:color w:val="auto"/>
          <w:kern w:val="0"/>
          <w:sz w:val="30"/>
          <w:szCs w:val="30"/>
          <w:lang w:val="en-US" w:eastAsia="zh-CN"/>
        </w:rPr>
        <w:t>81.35</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w:t>
      </w:r>
      <w:r>
        <w:rPr>
          <w:rFonts w:hint="default" w:ascii="Times New Roman" w:hAnsi="Times New Roman" w:eastAsia="仿宋_GB2312" w:cs="Times New Roman"/>
          <w:color w:val="auto"/>
          <w:kern w:val="0"/>
          <w:sz w:val="30"/>
          <w:szCs w:val="30"/>
          <w:lang w:eastAsia="zh-CN"/>
        </w:rPr>
        <w:t>机构改革，工作人员减少。</w:t>
      </w:r>
    </w:p>
    <w:p>
      <w:pPr>
        <w:autoSpaceDE w:val="0"/>
        <w:autoSpaceDN w:val="0"/>
        <w:adjustRightInd w:val="0"/>
        <w:ind w:firstLine="640"/>
        <w:jc w:val="left"/>
        <w:rPr>
          <w:rFonts w:hint="default" w:ascii="Times New Roman" w:hAnsi="Times New Roman" w:eastAsia="仿宋_GB2312" w:cs="Times New Roman"/>
          <w:b/>
          <w:bCs/>
          <w:color w:val="auto"/>
          <w:kern w:val="0"/>
          <w:sz w:val="30"/>
          <w:szCs w:val="30"/>
          <w:lang w:eastAsia="zh-CN"/>
        </w:rPr>
      </w:pPr>
      <w:r>
        <w:rPr>
          <w:rFonts w:hint="default" w:ascii="Times New Roman" w:hAnsi="Times New Roman" w:eastAsia="仿宋_GB2312" w:cs="Times New Roman"/>
          <w:b/>
          <w:bCs/>
          <w:color w:val="auto"/>
          <w:kern w:val="0"/>
          <w:sz w:val="30"/>
          <w:szCs w:val="30"/>
          <w:lang w:val="en-US" w:eastAsia="zh-CN"/>
        </w:rPr>
        <w:t>6.</w:t>
      </w:r>
      <w:r>
        <w:rPr>
          <w:rFonts w:hint="default" w:ascii="Times New Roman" w:hAnsi="Times New Roman" w:eastAsia="仿宋_GB2312" w:cs="Times New Roman"/>
          <w:b/>
          <w:bCs/>
          <w:color w:val="auto"/>
          <w:kern w:val="0"/>
          <w:sz w:val="30"/>
          <w:szCs w:val="30"/>
          <w:lang w:eastAsia="zh-CN"/>
        </w:rPr>
        <w:t>节能环保支出（类）污染防治（款）大气（项）。</w:t>
      </w:r>
    </w:p>
    <w:p>
      <w:pPr>
        <w:autoSpaceDE w:val="0"/>
        <w:autoSpaceDN w:val="0"/>
        <w:adjustRightInd w:val="0"/>
        <w:ind w:firstLine="640"/>
        <w:jc w:val="left"/>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年初预算为</w:t>
      </w:r>
      <w:r>
        <w:rPr>
          <w:rFonts w:hint="default" w:ascii="Times New Roman" w:hAnsi="Times New Roman" w:eastAsia="仿宋_GB2312" w:cs="Times New Roman"/>
          <w:color w:val="auto"/>
          <w:kern w:val="0"/>
          <w:sz w:val="30"/>
          <w:szCs w:val="30"/>
          <w:lang w:val="en-US" w:eastAsia="zh-CN"/>
        </w:rPr>
        <w:t>0</w:t>
      </w:r>
      <w:r>
        <w:rPr>
          <w:rFonts w:hint="default" w:ascii="Times New Roman" w:hAnsi="Times New Roman" w:eastAsia="仿宋_GB2312" w:cs="Times New Roman"/>
          <w:color w:val="auto"/>
          <w:kern w:val="0"/>
          <w:sz w:val="30"/>
          <w:szCs w:val="30"/>
        </w:rPr>
        <w:t>万元，支出决算为</w:t>
      </w:r>
      <w:r>
        <w:rPr>
          <w:rFonts w:hint="default" w:ascii="Times New Roman" w:hAnsi="Times New Roman" w:eastAsia="仿宋_GB2312" w:cs="Times New Roman"/>
          <w:color w:val="auto"/>
          <w:kern w:val="0"/>
          <w:sz w:val="30"/>
          <w:szCs w:val="30"/>
          <w:lang w:val="en-US" w:eastAsia="zh-CN"/>
        </w:rPr>
        <w:t>314.00</w:t>
      </w:r>
      <w:r>
        <w:rPr>
          <w:rFonts w:hint="default" w:ascii="Times New Roman" w:hAnsi="Times New Roman" w:eastAsia="仿宋_GB2312" w:cs="Times New Roman"/>
          <w:color w:val="auto"/>
          <w:kern w:val="0"/>
          <w:sz w:val="30"/>
          <w:szCs w:val="30"/>
        </w:rPr>
        <w:t>万元。决算数大于预算数的主要原因是</w:t>
      </w:r>
      <w:r>
        <w:rPr>
          <w:rFonts w:hint="default" w:ascii="Times New Roman" w:hAnsi="Times New Roman" w:eastAsia="仿宋_GB2312" w:cs="Times New Roman"/>
          <w:color w:val="auto"/>
          <w:kern w:val="0"/>
          <w:sz w:val="30"/>
          <w:szCs w:val="30"/>
          <w:lang w:eastAsia="zh-CN"/>
        </w:rPr>
        <w:t>追加</w:t>
      </w:r>
      <w:r>
        <w:rPr>
          <w:rFonts w:hint="default" w:ascii="Times New Roman" w:hAnsi="Times New Roman" w:eastAsia="仿宋_GB2312" w:cs="Times New Roman"/>
          <w:color w:val="auto"/>
          <w:kern w:val="0"/>
          <w:sz w:val="30"/>
          <w:szCs w:val="30"/>
        </w:rPr>
        <w:t>了</w:t>
      </w:r>
      <w:r>
        <w:rPr>
          <w:rFonts w:hint="default" w:ascii="Times New Roman" w:hAnsi="Times New Roman" w:eastAsia="仿宋_GB2312" w:cs="Times New Roman"/>
          <w:color w:val="auto"/>
          <w:kern w:val="0"/>
          <w:sz w:val="30"/>
          <w:szCs w:val="30"/>
          <w:lang w:eastAsia="zh-CN"/>
        </w:rPr>
        <w:t>燃煤锅炉改造专项补助经费预算支出</w:t>
      </w:r>
      <w:r>
        <w:rPr>
          <w:rFonts w:hint="default" w:ascii="Times New Roman" w:hAnsi="Times New Roman" w:eastAsia="仿宋_GB2312" w:cs="Times New Roman"/>
          <w:color w:val="auto"/>
          <w:kern w:val="0"/>
          <w:sz w:val="30"/>
          <w:szCs w:val="30"/>
        </w:rPr>
        <w:t>。</w:t>
      </w:r>
    </w:p>
    <w:p>
      <w:pPr>
        <w:autoSpaceDE w:val="0"/>
        <w:autoSpaceDN w:val="0"/>
        <w:adjustRightInd w:val="0"/>
        <w:ind w:firstLine="640"/>
        <w:jc w:val="left"/>
        <w:rPr>
          <w:rFonts w:hint="default" w:ascii="Times New Roman" w:hAnsi="Times New Roman" w:eastAsia="仿宋_GB2312" w:cs="Times New Roman"/>
          <w:b/>
          <w:bCs/>
          <w:color w:val="auto"/>
          <w:kern w:val="0"/>
          <w:sz w:val="30"/>
          <w:szCs w:val="30"/>
          <w:lang w:eastAsia="zh-CN"/>
        </w:rPr>
      </w:pPr>
      <w:r>
        <w:rPr>
          <w:rFonts w:hint="default" w:ascii="Times New Roman" w:hAnsi="Times New Roman" w:eastAsia="仿宋_GB2312" w:cs="Times New Roman"/>
          <w:color w:val="auto"/>
          <w:kern w:val="0"/>
          <w:sz w:val="30"/>
          <w:szCs w:val="30"/>
          <w:lang w:val="en-US" w:eastAsia="zh-CN"/>
        </w:rPr>
        <w:t>7.</w:t>
      </w:r>
      <w:r>
        <w:rPr>
          <w:rFonts w:hint="default" w:ascii="Times New Roman" w:hAnsi="Times New Roman" w:eastAsia="仿宋_GB2312" w:cs="Times New Roman"/>
          <w:b/>
          <w:bCs/>
          <w:color w:val="auto"/>
          <w:kern w:val="0"/>
          <w:sz w:val="30"/>
          <w:szCs w:val="30"/>
          <w:lang w:eastAsia="zh-CN"/>
        </w:rPr>
        <w:t>节能环保支出（类）污染减排（款）减排专项支出（项）。</w:t>
      </w:r>
    </w:p>
    <w:p>
      <w:pPr>
        <w:autoSpaceDE w:val="0"/>
        <w:autoSpaceDN w:val="0"/>
        <w:adjustRightInd w:val="0"/>
        <w:ind w:firstLine="640"/>
        <w:jc w:val="left"/>
        <w:rPr>
          <w:rFonts w:hint="default" w:ascii="Times New Roman" w:hAnsi="Times New Roman" w:eastAsia="仿宋_GB2312" w:cs="Times New Roman"/>
          <w:b/>
          <w:bCs/>
          <w:color w:val="auto"/>
          <w:kern w:val="0"/>
          <w:sz w:val="30"/>
          <w:szCs w:val="30"/>
          <w:lang w:val="en-US" w:eastAsia="zh-CN"/>
        </w:rPr>
      </w:pPr>
      <w:r>
        <w:rPr>
          <w:rFonts w:hint="default" w:ascii="Times New Roman" w:hAnsi="Times New Roman" w:eastAsia="仿宋_GB2312" w:cs="Times New Roman"/>
          <w:color w:val="auto"/>
          <w:kern w:val="0"/>
          <w:sz w:val="30"/>
          <w:szCs w:val="30"/>
        </w:rPr>
        <w:t>年初预算为</w:t>
      </w:r>
      <w:r>
        <w:rPr>
          <w:rFonts w:hint="default" w:ascii="Times New Roman" w:hAnsi="Times New Roman" w:eastAsia="仿宋_GB2312" w:cs="Times New Roman"/>
          <w:color w:val="auto"/>
          <w:kern w:val="0"/>
          <w:sz w:val="30"/>
          <w:szCs w:val="30"/>
          <w:lang w:val="en-US" w:eastAsia="zh-CN"/>
        </w:rPr>
        <w:t>0</w:t>
      </w:r>
      <w:r>
        <w:rPr>
          <w:rFonts w:hint="default" w:ascii="Times New Roman" w:hAnsi="Times New Roman" w:eastAsia="仿宋_GB2312" w:cs="Times New Roman"/>
          <w:color w:val="auto"/>
          <w:kern w:val="0"/>
          <w:sz w:val="30"/>
          <w:szCs w:val="30"/>
        </w:rPr>
        <w:t>万元，支出决算为</w:t>
      </w:r>
      <w:r>
        <w:rPr>
          <w:rFonts w:hint="default" w:ascii="Times New Roman" w:hAnsi="Times New Roman" w:eastAsia="仿宋_GB2312" w:cs="Times New Roman"/>
          <w:color w:val="auto"/>
          <w:kern w:val="0"/>
          <w:sz w:val="30"/>
          <w:szCs w:val="30"/>
          <w:lang w:val="en-US" w:eastAsia="zh-CN"/>
        </w:rPr>
        <w:t>368.78</w:t>
      </w:r>
      <w:r>
        <w:rPr>
          <w:rFonts w:hint="default" w:ascii="Times New Roman" w:hAnsi="Times New Roman" w:eastAsia="仿宋_GB2312" w:cs="Times New Roman"/>
          <w:color w:val="auto"/>
          <w:kern w:val="0"/>
          <w:sz w:val="30"/>
          <w:szCs w:val="30"/>
        </w:rPr>
        <w:t>万元。决算数大于预算数的主要原因是</w:t>
      </w:r>
      <w:r>
        <w:rPr>
          <w:rFonts w:hint="default" w:ascii="Times New Roman" w:hAnsi="Times New Roman" w:eastAsia="仿宋_GB2312" w:cs="Times New Roman"/>
          <w:color w:val="auto"/>
          <w:kern w:val="0"/>
          <w:sz w:val="30"/>
          <w:szCs w:val="30"/>
          <w:lang w:eastAsia="zh-CN"/>
        </w:rPr>
        <w:t>追加</w:t>
      </w:r>
      <w:r>
        <w:rPr>
          <w:rFonts w:hint="default" w:ascii="Times New Roman" w:hAnsi="Times New Roman" w:eastAsia="仿宋_GB2312" w:cs="Times New Roman"/>
          <w:color w:val="auto"/>
          <w:kern w:val="0"/>
          <w:sz w:val="30"/>
          <w:szCs w:val="30"/>
        </w:rPr>
        <w:t>了</w:t>
      </w:r>
      <w:r>
        <w:rPr>
          <w:rFonts w:hint="default" w:ascii="Times New Roman" w:hAnsi="Times New Roman" w:eastAsia="仿宋_GB2312" w:cs="Times New Roman"/>
          <w:color w:val="auto"/>
          <w:kern w:val="0"/>
          <w:sz w:val="30"/>
          <w:szCs w:val="30"/>
          <w:lang w:eastAsia="zh-CN"/>
        </w:rPr>
        <w:t>燃煤锅炉改造专项补助经费预算支出</w:t>
      </w:r>
      <w:r>
        <w:rPr>
          <w:rFonts w:hint="default" w:ascii="Times New Roman" w:hAnsi="Times New Roman" w:eastAsia="仿宋_GB2312" w:cs="Times New Roman"/>
          <w:color w:val="auto"/>
          <w:kern w:val="0"/>
          <w:sz w:val="30"/>
          <w:szCs w:val="30"/>
        </w:rPr>
        <w:t>。</w:t>
      </w:r>
    </w:p>
    <w:p>
      <w:pPr>
        <w:autoSpaceDE w:val="0"/>
        <w:autoSpaceDN w:val="0"/>
        <w:adjustRightInd w:val="0"/>
        <w:ind w:firstLine="640"/>
        <w:jc w:val="left"/>
        <w:rPr>
          <w:rFonts w:hint="default" w:ascii="Times New Roman" w:hAnsi="Times New Roman" w:eastAsia="仿宋_GB2312" w:cs="Times New Roman"/>
          <w:b/>
          <w:bCs/>
          <w:color w:val="FF0000"/>
          <w:kern w:val="0"/>
          <w:sz w:val="30"/>
          <w:szCs w:val="30"/>
        </w:rPr>
      </w:pPr>
      <w:r>
        <w:rPr>
          <w:rFonts w:hint="default" w:ascii="Times New Roman" w:hAnsi="Times New Roman" w:eastAsia="仿宋_GB2312" w:cs="Times New Roman"/>
          <w:b/>
          <w:bCs/>
          <w:color w:val="auto"/>
          <w:kern w:val="0"/>
          <w:sz w:val="30"/>
          <w:szCs w:val="30"/>
          <w:lang w:val="en-US" w:eastAsia="zh-CN"/>
        </w:rPr>
        <w:t>8.</w:t>
      </w:r>
      <w:r>
        <w:rPr>
          <w:rFonts w:hint="default" w:ascii="Times New Roman" w:hAnsi="Times New Roman" w:eastAsia="仿宋_GB2312" w:cs="Times New Roman"/>
          <w:b/>
          <w:bCs/>
          <w:kern w:val="0"/>
          <w:sz w:val="30"/>
          <w:szCs w:val="30"/>
        </w:rPr>
        <w:t>商务服务业等支出（类）其他商业服务业等支出（款）其他商业服务业等支出（项）。</w:t>
      </w:r>
    </w:p>
    <w:p>
      <w:pPr>
        <w:autoSpaceDE w:val="0"/>
        <w:autoSpaceDN w:val="0"/>
        <w:adjustRightInd w:val="0"/>
        <w:ind w:firstLine="640"/>
        <w:jc w:val="left"/>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13.35</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10.35</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77.53</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w:t>
      </w:r>
      <w:r>
        <w:rPr>
          <w:rFonts w:hint="eastAsia" w:ascii="Times New Roman" w:hAnsi="Times New Roman" w:eastAsia="仿宋_GB2312" w:cs="Times New Roman"/>
          <w:color w:val="auto"/>
          <w:kern w:val="0"/>
          <w:sz w:val="30"/>
          <w:szCs w:val="30"/>
          <w:lang w:eastAsia="zh-CN"/>
        </w:rPr>
        <w:t>是</w:t>
      </w:r>
      <w:r>
        <w:rPr>
          <w:rFonts w:hint="default" w:ascii="Times New Roman" w:hAnsi="Times New Roman" w:eastAsia="仿宋_GB2312" w:cs="Times New Roman"/>
          <w:color w:val="auto"/>
          <w:kern w:val="0"/>
          <w:sz w:val="30"/>
          <w:szCs w:val="30"/>
          <w:lang w:eastAsia="zh-CN"/>
        </w:rPr>
        <w:t>厉行节约，压缩一般性支出</w:t>
      </w:r>
      <w:r>
        <w:rPr>
          <w:rFonts w:hint="eastAsia" w:ascii="Times New Roman" w:hAnsi="Times New Roman" w:eastAsia="仿宋_GB2312" w:cs="Times New Roman"/>
          <w:color w:val="auto"/>
          <w:kern w:val="0"/>
          <w:sz w:val="30"/>
          <w:szCs w:val="30"/>
          <w:lang w:eastAsia="zh-CN"/>
        </w:rPr>
        <w:t>。</w:t>
      </w:r>
    </w:p>
    <w:p>
      <w:pPr>
        <w:autoSpaceDE w:val="0"/>
        <w:autoSpaceDN w:val="0"/>
        <w:adjustRightInd w:val="0"/>
        <w:ind w:firstLine="640"/>
        <w:jc w:val="left"/>
        <w:rPr>
          <w:rFonts w:hint="default" w:ascii="Times New Roman" w:hAnsi="Times New Roman" w:eastAsia="仿宋_GB2312" w:cs="Times New Roman"/>
          <w:b/>
          <w:bCs/>
          <w:color w:val="FF0000"/>
          <w:kern w:val="0"/>
          <w:sz w:val="30"/>
          <w:szCs w:val="30"/>
        </w:rPr>
      </w:pPr>
      <w:r>
        <w:rPr>
          <w:rFonts w:hint="default" w:ascii="Times New Roman" w:hAnsi="Times New Roman" w:eastAsia="仿宋_GB2312" w:cs="Times New Roman"/>
          <w:b/>
          <w:bCs/>
          <w:kern w:val="0"/>
          <w:sz w:val="30"/>
          <w:szCs w:val="30"/>
          <w:lang w:val="en-US" w:eastAsia="zh-CN"/>
        </w:rPr>
        <w:t>9</w:t>
      </w:r>
      <w:r>
        <w:rPr>
          <w:rFonts w:hint="default" w:ascii="Times New Roman" w:hAnsi="Times New Roman" w:eastAsia="仿宋_GB2312" w:cs="Times New Roman"/>
          <w:b/>
          <w:bCs/>
          <w:kern w:val="0"/>
          <w:sz w:val="30"/>
          <w:szCs w:val="30"/>
        </w:rPr>
        <w:t>.金融支出（类）金融部门监管支出（款）金融部门其他监管支出（项）。</w:t>
      </w:r>
    </w:p>
    <w:p>
      <w:pPr>
        <w:autoSpaceDE w:val="0"/>
        <w:autoSpaceDN w:val="0"/>
        <w:adjustRightInd w:val="0"/>
        <w:ind w:firstLine="640"/>
        <w:jc w:val="left"/>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2.92</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97.33</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w:t>
      </w:r>
      <w:r>
        <w:rPr>
          <w:rFonts w:hint="eastAsia" w:ascii="Times New Roman" w:hAnsi="Times New Roman" w:eastAsia="仿宋_GB2312" w:cs="Times New Roman"/>
          <w:color w:val="auto"/>
          <w:kern w:val="0"/>
          <w:sz w:val="30"/>
          <w:szCs w:val="30"/>
          <w:lang w:eastAsia="zh-CN"/>
        </w:rPr>
        <w:t>是</w:t>
      </w:r>
      <w:r>
        <w:rPr>
          <w:rFonts w:hint="default" w:ascii="Times New Roman" w:hAnsi="Times New Roman" w:eastAsia="仿宋_GB2312" w:cs="Times New Roman"/>
          <w:color w:val="auto"/>
          <w:kern w:val="0"/>
          <w:sz w:val="30"/>
          <w:szCs w:val="30"/>
          <w:lang w:eastAsia="zh-CN"/>
        </w:rPr>
        <w:t>厉行节约，压缩一般性支出</w:t>
      </w:r>
      <w:r>
        <w:rPr>
          <w:rFonts w:hint="eastAsia" w:ascii="Times New Roman" w:hAnsi="Times New Roman" w:eastAsia="仿宋_GB2312" w:cs="Times New Roman"/>
          <w:color w:val="auto"/>
          <w:kern w:val="0"/>
          <w:sz w:val="30"/>
          <w:szCs w:val="30"/>
          <w:lang w:eastAsia="zh-CN"/>
        </w:rPr>
        <w:t>。</w:t>
      </w:r>
    </w:p>
    <w:p>
      <w:pPr>
        <w:autoSpaceDE w:val="0"/>
        <w:autoSpaceDN w:val="0"/>
        <w:adjustRightInd w:val="0"/>
        <w:ind w:firstLine="640"/>
        <w:jc w:val="left"/>
        <w:rPr>
          <w:rFonts w:hint="default" w:ascii="Times New Roman" w:hAnsi="Times New Roman" w:eastAsia="仿宋_GB2312" w:cs="Times New Roman"/>
          <w:b/>
          <w:color w:val="auto"/>
          <w:kern w:val="0"/>
          <w:sz w:val="30"/>
          <w:szCs w:val="30"/>
        </w:rPr>
      </w:pPr>
      <w:r>
        <w:rPr>
          <w:rFonts w:hint="default" w:ascii="Times New Roman" w:hAnsi="Times New Roman" w:eastAsia="仿宋_GB2312" w:cs="Times New Roman"/>
          <w:b/>
          <w:color w:val="auto"/>
          <w:kern w:val="0"/>
          <w:sz w:val="30"/>
          <w:szCs w:val="30"/>
        </w:rPr>
        <w:t>1</w:t>
      </w:r>
      <w:r>
        <w:rPr>
          <w:rFonts w:hint="default" w:ascii="Times New Roman" w:hAnsi="Times New Roman" w:eastAsia="仿宋_GB2312" w:cs="Times New Roman"/>
          <w:b/>
          <w:color w:val="auto"/>
          <w:kern w:val="0"/>
          <w:sz w:val="30"/>
          <w:szCs w:val="30"/>
          <w:lang w:val="en-US" w:eastAsia="zh-CN"/>
        </w:rPr>
        <w:t>0</w:t>
      </w:r>
      <w:r>
        <w:rPr>
          <w:rFonts w:hint="default" w:ascii="Times New Roman" w:hAnsi="Times New Roman" w:eastAsia="仿宋_GB2312" w:cs="Times New Roman"/>
          <w:b/>
          <w:color w:val="auto"/>
          <w:kern w:val="0"/>
          <w:sz w:val="30"/>
          <w:szCs w:val="30"/>
        </w:rPr>
        <w:t>.住房保障支出（类）住房改革支出（款）住房公积金（项）。</w:t>
      </w:r>
    </w:p>
    <w:p>
      <w:pPr>
        <w:autoSpaceDE w:val="0"/>
        <w:autoSpaceDN w:val="0"/>
        <w:adjustRightInd w:val="0"/>
        <w:ind w:firstLine="640"/>
        <w:jc w:val="left"/>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年初预算为</w:t>
      </w:r>
      <w:r>
        <w:rPr>
          <w:rFonts w:hint="default" w:ascii="Times New Roman" w:hAnsi="Times New Roman" w:eastAsia="仿宋_GB2312" w:cs="Times New Roman"/>
          <w:color w:val="auto"/>
          <w:kern w:val="0"/>
          <w:sz w:val="30"/>
          <w:szCs w:val="30"/>
          <w:lang w:val="en-US" w:eastAsia="zh-CN"/>
        </w:rPr>
        <w:t>38.46</w:t>
      </w:r>
      <w:r>
        <w:rPr>
          <w:rFonts w:hint="default" w:ascii="Times New Roman" w:hAnsi="Times New Roman" w:eastAsia="仿宋_GB2312" w:cs="Times New Roman"/>
          <w:color w:val="auto"/>
          <w:kern w:val="0"/>
          <w:sz w:val="30"/>
          <w:szCs w:val="30"/>
        </w:rPr>
        <w:t>万元，支出决算为</w:t>
      </w:r>
      <w:r>
        <w:rPr>
          <w:rFonts w:hint="default" w:ascii="Times New Roman" w:hAnsi="Times New Roman" w:eastAsia="仿宋_GB2312" w:cs="Times New Roman"/>
          <w:color w:val="auto"/>
          <w:kern w:val="0"/>
          <w:sz w:val="30"/>
          <w:szCs w:val="30"/>
          <w:lang w:val="en-US" w:eastAsia="zh-CN"/>
        </w:rPr>
        <w:t>37.92</w:t>
      </w:r>
      <w:r>
        <w:rPr>
          <w:rFonts w:hint="default" w:ascii="Times New Roman" w:hAnsi="Times New Roman" w:eastAsia="仿宋_GB2312" w:cs="Times New Roman"/>
          <w:color w:val="auto"/>
          <w:kern w:val="0"/>
          <w:sz w:val="30"/>
          <w:szCs w:val="30"/>
        </w:rPr>
        <w:t>万元，完成年初预算的</w:t>
      </w:r>
      <w:r>
        <w:rPr>
          <w:rFonts w:hint="default" w:ascii="Times New Roman" w:hAnsi="Times New Roman" w:eastAsia="仿宋_GB2312" w:cs="Times New Roman"/>
          <w:color w:val="auto"/>
          <w:kern w:val="0"/>
          <w:sz w:val="30"/>
          <w:szCs w:val="30"/>
          <w:lang w:val="en-US" w:eastAsia="zh-CN"/>
        </w:rPr>
        <w:t>98.60</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于预算数的主要原因是</w:t>
      </w:r>
      <w:r>
        <w:rPr>
          <w:rFonts w:hint="default" w:ascii="Times New Roman" w:hAnsi="Times New Roman" w:eastAsia="仿宋_GB2312" w:cs="Times New Roman"/>
          <w:color w:val="auto"/>
          <w:kern w:val="0"/>
          <w:sz w:val="30"/>
          <w:szCs w:val="30"/>
          <w:lang w:eastAsia="zh-CN"/>
        </w:rPr>
        <w:t>机构改革，工作人员减少。</w:t>
      </w:r>
    </w:p>
    <w:p>
      <w:pPr>
        <w:autoSpaceDE w:val="0"/>
        <w:autoSpaceDN w:val="0"/>
        <w:adjustRightInd w:val="0"/>
        <w:ind w:firstLine="64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1</w:t>
      </w:r>
      <w:r>
        <w:rPr>
          <w:rFonts w:hint="default" w:ascii="Times New Roman" w:hAnsi="Times New Roman" w:eastAsia="仿宋_GB2312" w:cs="Times New Roman"/>
          <w:b/>
          <w:kern w:val="0"/>
          <w:sz w:val="30"/>
          <w:szCs w:val="30"/>
          <w:lang w:val="en-US" w:eastAsia="zh-CN"/>
        </w:rPr>
        <w:t>1</w:t>
      </w:r>
      <w:r>
        <w:rPr>
          <w:rFonts w:hint="default" w:ascii="Times New Roman" w:hAnsi="Times New Roman" w:eastAsia="仿宋_GB2312" w:cs="Times New Roman"/>
          <w:b/>
          <w:kern w:val="0"/>
          <w:sz w:val="30"/>
          <w:szCs w:val="30"/>
        </w:rPr>
        <w:t>.住房保障支出（类）住房改革支出（款）提租补贴（项）。</w:t>
      </w:r>
    </w:p>
    <w:p>
      <w:pPr>
        <w:ind w:firstLine="600" w:firstLineChars="200"/>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kern w:val="0"/>
          <w:sz w:val="30"/>
          <w:szCs w:val="30"/>
        </w:rPr>
        <w:t>年初预算为</w:t>
      </w:r>
      <w:r>
        <w:rPr>
          <w:rFonts w:hint="default" w:ascii="Times New Roman" w:hAnsi="Times New Roman" w:eastAsia="仿宋_GB2312" w:cs="Times New Roman"/>
          <w:kern w:val="0"/>
          <w:sz w:val="30"/>
          <w:szCs w:val="30"/>
          <w:lang w:val="en-US" w:eastAsia="zh-CN"/>
        </w:rPr>
        <w:t>21.80</w:t>
      </w:r>
      <w:r>
        <w:rPr>
          <w:rFonts w:hint="default" w:ascii="Times New Roman" w:hAnsi="Times New Roman" w:eastAsia="仿宋_GB2312" w:cs="Times New Roman"/>
          <w:kern w:val="0"/>
          <w:sz w:val="30"/>
          <w:szCs w:val="30"/>
        </w:rPr>
        <w:t>万元，支出决算为</w:t>
      </w:r>
      <w:r>
        <w:rPr>
          <w:rFonts w:hint="default" w:ascii="Times New Roman" w:hAnsi="Times New Roman" w:eastAsia="仿宋_GB2312" w:cs="Times New Roman"/>
          <w:kern w:val="0"/>
          <w:sz w:val="30"/>
          <w:szCs w:val="30"/>
          <w:lang w:val="en-US" w:eastAsia="zh-CN"/>
        </w:rPr>
        <w:t>20.73</w:t>
      </w:r>
      <w:r>
        <w:rPr>
          <w:rFonts w:hint="default" w:ascii="Times New Roman" w:hAnsi="Times New Roman" w:eastAsia="仿宋_GB2312" w:cs="Times New Roman"/>
          <w:kern w:val="0"/>
          <w:sz w:val="30"/>
          <w:szCs w:val="30"/>
        </w:rPr>
        <w:t>万元，完成年初预算的</w:t>
      </w:r>
      <w:r>
        <w:rPr>
          <w:rFonts w:hint="default" w:ascii="Times New Roman" w:hAnsi="Times New Roman" w:eastAsia="仿宋_GB2312" w:cs="Times New Roman"/>
          <w:kern w:val="0"/>
          <w:sz w:val="30"/>
          <w:szCs w:val="30"/>
          <w:lang w:val="en-US" w:eastAsia="zh-CN"/>
        </w:rPr>
        <w:t>95.09</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color w:val="auto"/>
          <w:kern w:val="0"/>
          <w:sz w:val="30"/>
          <w:szCs w:val="30"/>
        </w:rPr>
        <w:t>决算数</w:t>
      </w:r>
      <w:r>
        <w:rPr>
          <w:rFonts w:hint="default" w:ascii="Times New Roman" w:hAnsi="Times New Roman" w:eastAsia="仿宋_GB2312" w:cs="Times New Roman"/>
          <w:color w:val="auto"/>
          <w:kern w:val="0"/>
          <w:sz w:val="30"/>
          <w:szCs w:val="30"/>
          <w:lang w:eastAsia="zh-CN"/>
        </w:rPr>
        <w:t>小</w:t>
      </w:r>
      <w:r>
        <w:rPr>
          <w:rFonts w:hint="default" w:ascii="Times New Roman" w:hAnsi="Times New Roman" w:eastAsia="仿宋_GB2312" w:cs="Times New Roman"/>
          <w:color w:val="auto"/>
          <w:kern w:val="0"/>
          <w:sz w:val="30"/>
          <w:szCs w:val="30"/>
        </w:rPr>
        <w:t>于预算数的主要原因</w:t>
      </w:r>
      <w:r>
        <w:rPr>
          <w:rFonts w:hint="eastAsia" w:ascii="Times New Roman" w:hAnsi="Times New Roman" w:eastAsia="仿宋_GB2312" w:cs="Times New Roman"/>
          <w:color w:val="auto"/>
          <w:kern w:val="0"/>
          <w:sz w:val="30"/>
          <w:szCs w:val="30"/>
          <w:lang w:eastAsia="zh-CN"/>
        </w:rPr>
        <w:t>是</w:t>
      </w:r>
      <w:r>
        <w:rPr>
          <w:rFonts w:hint="default" w:ascii="Times New Roman" w:hAnsi="Times New Roman" w:eastAsia="仿宋_GB2312" w:cs="Times New Roman"/>
          <w:color w:val="auto"/>
          <w:kern w:val="0"/>
          <w:sz w:val="30"/>
          <w:szCs w:val="30"/>
          <w:lang w:eastAsia="zh-CN"/>
        </w:rPr>
        <w:t>厉行节约，压缩一般性支出。</w:t>
      </w:r>
    </w:p>
    <w:p>
      <w:pPr>
        <w:ind w:firstLine="602" w:firstLineChars="200"/>
        <w:rPr>
          <w:rFonts w:hint="default" w:ascii="Times New Roman" w:hAnsi="Times New Roman" w:eastAsia="仿宋_GB2312" w:cs="Times New Roman"/>
          <w:b/>
          <w:bCs/>
          <w:color w:val="auto"/>
          <w:kern w:val="0"/>
          <w:sz w:val="30"/>
          <w:szCs w:val="30"/>
          <w:lang w:val="en-US" w:eastAsia="zh-CN"/>
        </w:rPr>
      </w:pPr>
      <w:r>
        <w:rPr>
          <w:rFonts w:hint="default" w:ascii="Times New Roman" w:hAnsi="Times New Roman" w:eastAsia="仿宋_GB2312" w:cs="Times New Roman"/>
          <w:b/>
          <w:bCs/>
          <w:color w:val="auto"/>
          <w:kern w:val="0"/>
          <w:sz w:val="30"/>
          <w:szCs w:val="30"/>
          <w:lang w:val="en-US" w:eastAsia="zh-CN"/>
        </w:rPr>
        <w:t>12.其他支出（类）其他支出（款）其他支出（项）。</w:t>
      </w:r>
    </w:p>
    <w:p>
      <w:pPr>
        <w:ind w:firstLine="600" w:firstLineChars="200"/>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rPr>
        <w:t>年初预算为</w:t>
      </w:r>
      <w:r>
        <w:rPr>
          <w:rFonts w:hint="default" w:ascii="Times New Roman" w:hAnsi="Times New Roman" w:eastAsia="仿宋_GB2312" w:cs="Times New Roman"/>
          <w:color w:val="auto"/>
          <w:kern w:val="0"/>
          <w:sz w:val="30"/>
          <w:szCs w:val="30"/>
          <w:lang w:val="en-US" w:eastAsia="zh-CN"/>
        </w:rPr>
        <w:t>0</w:t>
      </w:r>
      <w:r>
        <w:rPr>
          <w:rFonts w:hint="default" w:ascii="Times New Roman" w:hAnsi="Times New Roman" w:eastAsia="仿宋_GB2312" w:cs="Times New Roman"/>
          <w:color w:val="auto"/>
          <w:kern w:val="0"/>
          <w:sz w:val="30"/>
          <w:szCs w:val="30"/>
        </w:rPr>
        <w:t>万元，支出决算为</w:t>
      </w:r>
      <w:r>
        <w:rPr>
          <w:rFonts w:hint="default" w:ascii="Times New Roman" w:hAnsi="Times New Roman" w:eastAsia="仿宋_GB2312" w:cs="Times New Roman"/>
          <w:color w:val="auto"/>
          <w:kern w:val="0"/>
          <w:sz w:val="30"/>
          <w:szCs w:val="30"/>
          <w:lang w:val="en-US" w:eastAsia="zh-CN"/>
        </w:rPr>
        <w:t>7167.20</w:t>
      </w:r>
      <w:r>
        <w:rPr>
          <w:rFonts w:hint="default" w:ascii="Times New Roman" w:hAnsi="Times New Roman" w:eastAsia="仿宋_GB2312" w:cs="Times New Roman"/>
          <w:color w:val="auto"/>
          <w:kern w:val="0"/>
          <w:sz w:val="30"/>
          <w:szCs w:val="30"/>
        </w:rPr>
        <w:t>万元。决算数大于预算数的主要原因是</w:t>
      </w:r>
      <w:r>
        <w:rPr>
          <w:rFonts w:hint="default" w:ascii="Times New Roman" w:hAnsi="Times New Roman" w:eastAsia="仿宋_GB2312" w:cs="Times New Roman"/>
          <w:sz w:val="30"/>
          <w:szCs w:val="30"/>
          <w:lang w:eastAsia="zh-CN"/>
        </w:rPr>
        <w:t>支付首农供应链、光伸博览中心、远东工具等项目的中央专项资金补助</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六、关于大连保税区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局2018年度一般公共预算财政拨款基本支出决算情况说明</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局2018年度一般公共预算财政拨款基本支出</w:t>
      </w:r>
      <w:r>
        <w:rPr>
          <w:rFonts w:hint="default" w:ascii="Times New Roman" w:hAnsi="Times New Roman" w:eastAsia="仿宋_GB2312" w:cs="Times New Roman"/>
          <w:sz w:val="30"/>
          <w:szCs w:val="30"/>
          <w:lang w:val="en-US" w:eastAsia="zh-CN"/>
        </w:rPr>
        <w:t>361.54</w:t>
      </w:r>
      <w:r>
        <w:rPr>
          <w:rFonts w:hint="default" w:ascii="Times New Roman" w:hAnsi="Times New Roman" w:eastAsia="仿宋_GB2312" w:cs="Times New Roman"/>
          <w:sz w:val="30"/>
          <w:szCs w:val="30"/>
        </w:rPr>
        <w:t>万元，包括人员经费</w:t>
      </w:r>
      <w:r>
        <w:rPr>
          <w:rFonts w:hint="default" w:ascii="Times New Roman" w:hAnsi="Times New Roman" w:eastAsia="仿宋_GB2312" w:cs="Times New Roman"/>
          <w:sz w:val="30"/>
          <w:szCs w:val="30"/>
          <w:lang w:val="en-US" w:eastAsia="zh-CN"/>
        </w:rPr>
        <w:t>317.83</w:t>
      </w:r>
      <w:r>
        <w:rPr>
          <w:rFonts w:hint="default" w:ascii="Times New Roman" w:hAnsi="Times New Roman" w:eastAsia="仿宋_GB2312" w:cs="Times New Roman"/>
          <w:sz w:val="30"/>
          <w:szCs w:val="30"/>
        </w:rPr>
        <w:t>万元，公用经费</w:t>
      </w:r>
      <w:r>
        <w:rPr>
          <w:rFonts w:hint="default" w:ascii="Times New Roman" w:hAnsi="Times New Roman" w:eastAsia="仿宋_GB2312" w:cs="Times New Roman"/>
          <w:sz w:val="30"/>
          <w:szCs w:val="30"/>
          <w:lang w:val="en-US" w:eastAsia="zh-CN"/>
        </w:rPr>
        <w:t>43.71</w:t>
      </w:r>
      <w:r>
        <w:rPr>
          <w:rFonts w:hint="default" w:ascii="Times New Roman" w:hAnsi="Times New Roman" w:eastAsia="仿宋_GB2312" w:cs="Times New Roman"/>
          <w:sz w:val="30"/>
          <w:szCs w:val="30"/>
        </w:rPr>
        <w:t>万元。基本支出中：</w:t>
      </w:r>
    </w:p>
    <w:p>
      <w:pPr>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1、工资福利支出</w:t>
      </w:r>
      <w:r>
        <w:rPr>
          <w:rFonts w:hint="default" w:ascii="Times New Roman" w:hAnsi="Times New Roman" w:eastAsia="仿宋_GB2312" w:cs="Times New Roman"/>
          <w:sz w:val="30"/>
          <w:szCs w:val="30"/>
          <w:lang w:val="en-US" w:eastAsia="zh-CN"/>
        </w:rPr>
        <w:t>317.65</w:t>
      </w:r>
      <w:r>
        <w:rPr>
          <w:rFonts w:hint="default" w:ascii="Times New Roman" w:hAnsi="Times New Roman" w:eastAsia="仿宋_GB2312" w:cs="Times New Roman"/>
          <w:sz w:val="30"/>
          <w:szCs w:val="30"/>
        </w:rPr>
        <w:t>万元，主要用于：基本工资、津贴补贴、</w:t>
      </w:r>
      <w:r>
        <w:rPr>
          <w:rFonts w:hint="default" w:ascii="Times New Roman" w:hAnsi="Times New Roman" w:eastAsia="仿宋_GB2312" w:cs="Times New Roman"/>
          <w:sz w:val="30"/>
          <w:szCs w:val="30"/>
          <w:lang w:eastAsia="zh-CN"/>
        </w:rPr>
        <w:t>机关事业单位基本养老保险、职工基本医疗保险缴费、其他社会保障缴费、住房公积金。</w:t>
      </w:r>
    </w:p>
    <w:p>
      <w:pPr>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2、商品和服务支出</w:t>
      </w:r>
      <w:r>
        <w:rPr>
          <w:rFonts w:hint="default" w:ascii="Times New Roman" w:hAnsi="Times New Roman" w:eastAsia="仿宋_GB2312" w:cs="Times New Roman"/>
          <w:sz w:val="30"/>
          <w:szCs w:val="30"/>
          <w:lang w:val="en-US" w:eastAsia="zh-CN"/>
        </w:rPr>
        <w:t>43.71</w:t>
      </w:r>
      <w:r>
        <w:rPr>
          <w:rFonts w:hint="default" w:ascii="Times New Roman" w:hAnsi="Times New Roman" w:eastAsia="仿宋_GB2312" w:cs="Times New Roman"/>
          <w:sz w:val="30"/>
          <w:szCs w:val="30"/>
        </w:rPr>
        <w:t>万元，主要用于：办公费、印刷费</w:t>
      </w:r>
      <w:r>
        <w:rPr>
          <w:rFonts w:hint="default" w:ascii="Times New Roman" w:hAnsi="Times New Roman" w:eastAsia="仿宋_GB2312" w:cs="Times New Roman"/>
          <w:sz w:val="30"/>
          <w:szCs w:val="30"/>
          <w:lang w:eastAsia="zh-CN"/>
        </w:rPr>
        <w:t>、邮电费、差旅费、维修（护）费、工会经费、公务用车运行维护费、其他交通费用。</w:t>
      </w:r>
    </w:p>
    <w:p>
      <w:pPr>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3、对个人和家庭的补助0.18万元，主要用于：其他个人和家庭的补助支出。</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七、关于大连保税区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局2018年度一般公共预算财政拨款“三公”经费支出决算情况说明</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（一）“三公”经费财政拨款支出决算总体情况说明。</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局2018年度“三公”经费财政拨款支出年初预算为</w:t>
      </w:r>
      <w:r>
        <w:rPr>
          <w:rFonts w:hint="default" w:ascii="Times New Roman" w:hAnsi="Times New Roman" w:eastAsia="仿宋_GB2312" w:cs="Times New Roman"/>
          <w:sz w:val="30"/>
          <w:szCs w:val="30"/>
          <w:lang w:val="en-US" w:eastAsia="zh-CN"/>
        </w:rPr>
        <w:t>7.30</w:t>
      </w:r>
      <w:r>
        <w:rPr>
          <w:rFonts w:hint="default" w:ascii="Times New Roman" w:hAnsi="Times New Roman" w:eastAsia="仿宋_GB2312" w:cs="Times New Roman"/>
          <w:sz w:val="30"/>
          <w:szCs w:val="30"/>
        </w:rPr>
        <w:t>万元，支出决算为</w:t>
      </w:r>
      <w:r>
        <w:rPr>
          <w:rFonts w:hint="default" w:ascii="Times New Roman" w:hAnsi="Times New Roman" w:eastAsia="仿宋_GB2312" w:cs="Times New Roman"/>
          <w:sz w:val="30"/>
          <w:szCs w:val="30"/>
          <w:lang w:val="en-US" w:eastAsia="zh-CN"/>
        </w:rPr>
        <w:t>0.53</w:t>
      </w:r>
      <w:r>
        <w:rPr>
          <w:rFonts w:hint="default" w:ascii="Times New Roman" w:hAnsi="Times New Roman" w:eastAsia="仿宋_GB2312" w:cs="Times New Roman"/>
          <w:sz w:val="30"/>
          <w:szCs w:val="30"/>
        </w:rPr>
        <w:t>万元，完成预算的</w:t>
      </w:r>
      <w:r>
        <w:rPr>
          <w:rFonts w:hint="default" w:ascii="Times New Roman" w:hAnsi="Times New Roman" w:eastAsia="仿宋_GB2312" w:cs="Times New Roman"/>
          <w:sz w:val="30"/>
          <w:szCs w:val="30"/>
          <w:lang w:val="en-US" w:eastAsia="zh-CN"/>
        </w:rPr>
        <w:t>7.26</w:t>
      </w:r>
      <w:r>
        <w:rPr>
          <w:rFonts w:hint="default" w:ascii="Times New Roman" w:hAnsi="Times New Roman" w:eastAsia="仿宋_GB2312" w:cs="Times New Roman"/>
          <w:sz w:val="30"/>
          <w:szCs w:val="30"/>
        </w:rPr>
        <w:t>%，其中：公务用车购置及运行费支出决算为</w:t>
      </w:r>
      <w:r>
        <w:rPr>
          <w:rFonts w:hint="default" w:ascii="Times New Roman" w:hAnsi="Times New Roman" w:eastAsia="仿宋_GB2312" w:cs="Times New Roman"/>
          <w:sz w:val="30"/>
          <w:szCs w:val="30"/>
          <w:lang w:val="en-US" w:eastAsia="zh-CN"/>
        </w:rPr>
        <w:t>0.53</w:t>
      </w:r>
      <w:r>
        <w:rPr>
          <w:rFonts w:hint="default" w:ascii="Times New Roman" w:hAnsi="Times New Roman" w:eastAsia="仿宋_GB2312" w:cs="Times New Roman"/>
          <w:sz w:val="30"/>
          <w:szCs w:val="30"/>
        </w:rPr>
        <w:t>万元，完成预算的</w:t>
      </w:r>
      <w:r>
        <w:rPr>
          <w:rFonts w:hint="default" w:ascii="Times New Roman" w:hAnsi="Times New Roman" w:eastAsia="仿宋_GB2312" w:cs="Times New Roman"/>
          <w:sz w:val="30"/>
          <w:szCs w:val="30"/>
          <w:lang w:val="en-US" w:eastAsia="zh-CN"/>
        </w:rPr>
        <w:t>18.93</w:t>
      </w:r>
      <w:r>
        <w:rPr>
          <w:rFonts w:hint="default" w:ascii="Times New Roman" w:hAnsi="Times New Roman" w:eastAsia="仿宋_GB2312" w:cs="Times New Roman"/>
          <w:sz w:val="30"/>
          <w:szCs w:val="30"/>
        </w:rPr>
        <w:t>%,其中：公务用车运行维护费</w:t>
      </w:r>
      <w:r>
        <w:rPr>
          <w:rFonts w:hint="default" w:ascii="Times New Roman" w:hAnsi="Times New Roman" w:eastAsia="仿宋_GB2312" w:cs="Times New Roman"/>
          <w:sz w:val="30"/>
          <w:szCs w:val="30"/>
          <w:lang w:val="en-US" w:eastAsia="zh-CN"/>
        </w:rPr>
        <w:t>0.53</w:t>
      </w:r>
      <w:r>
        <w:rPr>
          <w:rFonts w:hint="default" w:ascii="Times New Roman" w:hAnsi="Times New Roman" w:eastAsia="仿宋_GB2312" w:cs="Times New Roman"/>
          <w:sz w:val="30"/>
          <w:szCs w:val="30"/>
        </w:rPr>
        <w:t>万元，完成预算的</w:t>
      </w:r>
      <w:r>
        <w:rPr>
          <w:rFonts w:hint="default" w:ascii="Times New Roman" w:hAnsi="Times New Roman" w:eastAsia="仿宋_GB2312" w:cs="Times New Roman"/>
          <w:sz w:val="30"/>
          <w:szCs w:val="30"/>
          <w:lang w:val="en-US" w:eastAsia="zh-CN"/>
        </w:rPr>
        <w:t>18.93</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2018年度“三公”经费支出决算数小于预算数的主要原因是认真贯彻落实中央八项规定</w:t>
      </w:r>
      <w:bookmarkStart w:id="0" w:name="_GoBack"/>
      <w:bookmarkEnd w:id="0"/>
      <w:r>
        <w:rPr>
          <w:rFonts w:hint="default" w:ascii="Times New Roman" w:hAnsi="Times New Roman" w:eastAsia="仿宋_GB2312" w:cs="Times New Roman"/>
          <w:sz w:val="30"/>
          <w:szCs w:val="30"/>
        </w:rPr>
        <w:t>精神和厉行节约要求，进一步从严控制“三公”经费开支，全年实际支出比预算有所节约。</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2018年度“三公”经费财政拨款支出决算数比2017年度决算数减少</w:t>
      </w:r>
      <w:r>
        <w:rPr>
          <w:rFonts w:hint="default" w:ascii="Times New Roman" w:hAnsi="Times New Roman" w:eastAsia="仿宋_GB2312" w:cs="Times New Roman"/>
          <w:sz w:val="30"/>
          <w:szCs w:val="30"/>
          <w:lang w:val="en-US" w:eastAsia="zh-CN"/>
        </w:rPr>
        <w:t>0.87</w:t>
      </w:r>
      <w:r>
        <w:rPr>
          <w:rFonts w:hint="default" w:ascii="Times New Roman" w:hAnsi="Times New Roman" w:eastAsia="仿宋_GB2312" w:cs="Times New Roman"/>
          <w:sz w:val="30"/>
          <w:szCs w:val="30"/>
        </w:rPr>
        <w:t>万元，下降</w:t>
      </w:r>
      <w:r>
        <w:rPr>
          <w:rFonts w:hint="default" w:ascii="Times New Roman" w:hAnsi="Times New Roman" w:eastAsia="仿宋_GB2312" w:cs="Times New Roman"/>
          <w:sz w:val="30"/>
          <w:szCs w:val="30"/>
          <w:lang w:val="en-US" w:eastAsia="zh-CN"/>
        </w:rPr>
        <w:t>62.07</w:t>
      </w:r>
      <w:r>
        <w:rPr>
          <w:rFonts w:hint="default" w:ascii="Times New Roman" w:hAnsi="Times New Roman" w:eastAsia="仿宋_GB2312" w:cs="Times New Roman"/>
          <w:sz w:val="30"/>
          <w:szCs w:val="30"/>
        </w:rPr>
        <w:t>%，其中：公务用车购置及运行费支出决算减少</w:t>
      </w:r>
      <w:r>
        <w:rPr>
          <w:rFonts w:hint="default" w:ascii="Times New Roman" w:hAnsi="Times New Roman" w:eastAsia="仿宋_GB2312" w:cs="Times New Roman"/>
          <w:sz w:val="30"/>
          <w:szCs w:val="30"/>
          <w:lang w:val="en-US" w:eastAsia="zh-CN"/>
        </w:rPr>
        <w:t>0.87</w:t>
      </w:r>
      <w:r>
        <w:rPr>
          <w:rFonts w:hint="default" w:ascii="Times New Roman" w:hAnsi="Times New Roman" w:eastAsia="仿宋_GB2312" w:cs="Times New Roman"/>
          <w:sz w:val="30"/>
          <w:szCs w:val="30"/>
        </w:rPr>
        <w:t>万元，下降</w:t>
      </w:r>
      <w:r>
        <w:rPr>
          <w:rFonts w:hint="default" w:ascii="Times New Roman" w:hAnsi="Times New Roman" w:eastAsia="仿宋_GB2312" w:cs="Times New Roman"/>
          <w:sz w:val="30"/>
          <w:szCs w:val="30"/>
          <w:lang w:val="en-US" w:eastAsia="zh-CN"/>
        </w:rPr>
        <w:t>62.07</w:t>
      </w:r>
      <w:r>
        <w:rPr>
          <w:rFonts w:hint="default" w:ascii="Times New Roman" w:hAnsi="Times New Roman" w:eastAsia="仿宋_GB2312" w:cs="Times New Roman"/>
          <w:sz w:val="30"/>
          <w:szCs w:val="30"/>
        </w:rPr>
        <w:t>%。公务用车购置及运行费支出减少的主要原因是</w:t>
      </w:r>
      <w:r>
        <w:rPr>
          <w:rFonts w:hint="default" w:ascii="Times New Roman" w:hAnsi="Times New Roman" w:eastAsia="仿宋_GB2312" w:cs="Times New Roman"/>
          <w:sz w:val="30"/>
          <w:szCs w:val="30"/>
          <w:lang w:eastAsia="zh-CN"/>
        </w:rPr>
        <w:t>公车改革</w:t>
      </w:r>
      <w:r>
        <w:rPr>
          <w:rFonts w:hint="default" w:ascii="Times New Roman" w:hAnsi="Times New Roman" w:eastAsia="仿宋_GB2312" w:cs="Times New Roman"/>
          <w:sz w:val="30"/>
          <w:szCs w:val="30"/>
        </w:rPr>
        <w:t>；其中：公务用车运行维护费支出减少的主要原因是</w:t>
      </w:r>
      <w:r>
        <w:rPr>
          <w:rFonts w:hint="default" w:ascii="Times New Roman" w:hAnsi="Times New Roman" w:eastAsia="仿宋_GB2312" w:cs="Times New Roman"/>
          <w:sz w:val="30"/>
          <w:szCs w:val="30"/>
          <w:lang w:eastAsia="zh-CN"/>
        </w:rPr>
        <w:t>公车改革</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（二）“三公”经费财政拨款支出决算具体情况说明。</w:t>
      </w:r>
    </w:p>
    <w:p>
      <w:pPr>
        <w:ind w:firstLine="600" w:firstLineChars="200"/>
        <w:rPr>
          <w:rFonts w:hint="default" w:ascii="Times New Roman" w:hAnsi="Times New Roman" w:eastAsia="楷体_GB2312" w:cs="Times New Roman"/>
          <w:b/>
          <w:sz w:val="30"/>
          <w:szCs w:val="30"/>
        </w:rPr>
      </w:pPr>
      <w:r>
        <w:rPr>
          <w:rFonts w:hint="default" w:ascii="Times New Roman" w:hAnsi="Times New Roman" w:eastAsia="仿宋_GB2312" w:cs="Times New Roman"/>
          <w:sz w:val="30"/>
          <w:szCs w:val="30"/>
        </w:rPr>
        <w:t>2018年度“三公”经费财政拨款支出决算中，因公出国（境）费支出决算</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万元，占“三公”经费财政拨款支出的</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%；公务用车购置及运行费支出决算</w:t>
      </w:r>
      <w:r>
        <w:rPr>
          <w:rFonts w:hint="default" w:ascii="Times New Roman" w:hAnsi="Times New Roman" w:eastAsia="仿宋_GB2312" w:cs="Times New Roman"/>
          <w:sz w:val="30"/>
          <w:szCs w:val="30"/>
          <w:lang w:val="en-US" w:eastAsia="zh-CN"/>
        </w:rPr>
        <w:t>0.53</w:t>
      </w:r>
      <w:r>
        <w:rPr>
          <w:rFonts w:hint="default" w:ascii="Times New Roman" w:hAnsi="Times New Roman" w:eastAsia="仿宋_GB2312" w:cs="Times New Roman"/>
          <w:sz w:val="30"/>
          <w:szCs w:val="30"/>
        </w:rPr>
        <w:t>万元，占“三公”经费财政拨款支出的</w:t>
      </w:r>
      <w:r>
        <w:rPr>
          <w:rFonts w:hint="default" w:ascii="Times New Roman" w:hAnsi="Times New Roman" w:eastAsia="仿宋_GB2312" w:cs="Times New Roman"/>
          <w:sz w:val="30"/>
          <w:szCs w:val="30"/>
          <w:lang w:val="en-US" w:eastAsia="zh-CN"/>
        </w:rPr>
        <w:t>100</w:t>
      </w:r>
      <w:r>
        <w:rPr>
          <w:rFonts w:hint="default" w:ascii="Times New Roman" w:hAnsi="Times New Roman" w:eastAsia="仿宋_GB2312" w:cs="Times New Roman"/>
          <w:sz w:val="30"/>
          <w:szCs w:val="30"/>
        </w:rPr>
        <w:t>%；公务接待费支出决算</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万元，占“三公”经费财政拨款支出的</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%。具体情况如下：</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1、因公出国（境）费支出</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万元。全年安排因公出国（境）团组</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个、累计</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人次。</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2、公务用车购置及运行费支出</w:t>
      </w:r>
      <w:r>
        <w:rPr>
          <w:rFonts w:hint="default" w:ascii="Times New Roman" w:hAnsi="Times New Roman" w:eastAsia="仿宋_GB2312" w:cs="Times New Roman"/>
          <w:sz w:val="30"/>
          <w:szCs w:val="30"/>
          <w:lang w:val="en-US" w:eastAsia="zh-CN"/>
        </w:rPr>
        <w:t>0.53</w:t>
      </w:r>
      <w:r>
        <w:rPr>
          <w:rFonts w:hint="default" w:ascii="Times New Roman" w:hAnsi="Times New Roman" w:eastAsia="仿宋_GB2312" w:cs="Times New Roman"/>
          <w:sz w:val="30"/>
          <w:szCs w:val="30"/>
        </w:rPr>
        <w:t>万元。其中：</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公务用车购置支出</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万元。购置公务用车</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辆。</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公务用车运行维护费支出</w:t>
      </w:r>
      <w:r>
        <w:rPr>
          <w:rFonts w:hint="default" w:ascii="Times New Roman" w:hAnsi="Times New Roman" w:eastAsia="仿宋_GB2312" w:cs="Times New Roman"/>
          <w:sz w:val="30"/>
          <w:szCs w:val="30"/>
          <w:lang w:val="en-US" w:eastAsia="zh-CN"/>
        </w:rPr>
        <w:t>0.53</w:t>
      </w:r>
      <w:r>
        <w:rPr>
          <w:rFonts w:hint="default" w:ascii="Times New Roman" w:hAnsi="Times New Roman" w:eastAsia="仿宋_GB2312" w:cs="Times New Roman"/>
          <w:sz w:val="30"/>
          <w:szCs w:val="30"/>
        </w:rPr>
        <w:t>万元。主要用于</w:t>
      </w:r>
      <w:r>
        <w:rPr>
          <w:rFonts w:hint="default" w:ascii="Times New Roman" w:hAnsi="Times New Roman" w:eastAsia="仿宋_GB2312" w:cs="Times New Roman"/>
          <w:sz w:val="30"/>
          <w:szCs w:val="30"/>
          <w:lang w:eastAsia="zh-CN"/>
        </w:rPr>
        <w:t>日常办公及执法检查</w:t>
      </w:r>
      <w:r>
        <w:rPr>
          <w:rFonts w:hint="default" w:ascii="Times New Roman" w:hAnsi="Times New Roman" w:eastAsia="仿宋_GB2312" w:cs="Times New Roman"/>
          <w:sz w:val="30"/>
          <w:szCs w:val="30"/>
        </w:rPr>
        <w:t>。2018年，大连</w:t>
      </w:r>
      <w:r>
        <w:rPr>
          <w:rFonts w:hint="default" w:ascii="Times New Roman" w:hAnsi="Times New Roman" w:eastAsia="仿宋_GB2312" w:cs="Times New Roman"/>
          <w:sz w:val="30"/>
          <w:szCs w:val="30"/>
          <w:lang w:eastAsia="zh-CN"/>
        </w:rPr>
        <w:t>保税区经济发展和统计</w:t>
      </w:r>
      <w:r>
        <w:rPr>
          <w:rFonts w:hint="default" w:ascii="Times New Roman" w:hAnsi="Times New Roman" w:eastAsia="仿宋_GB2312" w:cs="Times New Roman"/>
          <w:sz w:val="30"/>
          <w:szCs w:val="30"/>
        </w:rPr>
        <w:t>局所属各预算单位开支财政拨款的公务用车保有量为</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辆。</w:t>
      </w:r>
    </w:p>
    <w:p>
      <w:pPr>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3、公务接待费支出</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万元。其中：</w:t>
      </w:r>
    </w:p>
    <w:p>
      <w:pPr>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国内接待费支出</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万（含外宾接待支出</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万元）。全年公务接待共</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批次、</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人次，其中：接待外宾</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批次、</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人次。</w:t>
      </w:r>
    </w:p>
    <w:p>
      <w:pPr>
        <w:ind w:firstLine="600"/>
        <w:rPr>
          <w:rFonts w:hint="default" w:ascii="Times New Roman" w:hAnsi="Times New Roman" w:eastAsia="仿宋_GB2312" w:cs="Times New Roman"/>
          <w:b/>
          <w:sz w:val="30"/>
          <w:szCs w:val="30"/>
        </w:rPr>
      </w:pPr>
      <w:r>
        <w:rPr>
          <w:rFonts w:hint="default" w:ascii="Times New Roman" w:hAnsi="Times New Roman" w:eastAsia="仿宋_GB2312" w:cs="Times New Roman"/>
          <w:sz w:val="30"/>
          <w:szCs w:val="30"/>
        </w:rPr>
        <w:t>国（境）外接待费支出</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万元，全年公务接待共</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批次、</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人次。</w:t>
      </w:r>
      <w:r>
        <w:rPr>
          <w:rFonts w:hint="default" w:ascii="Times New Roman" w:hAnsi="Times New Roman" w:eastAsia="仿宋_GB2312" w:cs="Times New Roman"/>
          <w:b/>
          <w:sz w:val="30"/>
          <w:szCs w:val="30"/>
        </w:rPr>
        <w:t xml:space="preserve"> </w:t>
      </w:r>
    </w:p>
    <w:p>
      <w:pPr>
        <w:ind w:firstLine="602" w:firstLineChars="200"/>
        <w:outlineLvl w:val="0"/>
        <w:rPr>
          <w:rFonts w:hint="default" w:ascii="Times New Roman" w:hAnsi="Times New Roman" w:eastAsia="仿宋_GB2312" w:cs="Times New Roman"/>
          <w:b/>
          <w:sz w:val="30"/>
          <w:szCs w:val="30"/>
        </w:rPr>
      </w:pPr>
      <w:r>
        <w:rPr>
          <w:rFonts w:hint="default" w:ascii="Times New Roman" w:hAnsi="Times New Roman" w:eastAsia="楷体_GB2312" w:cs="Times New Roman"/>
          <w:b/>
          <w:sz w:val="30"/>
          <w:szCs w:val="30"/>
        </w:rPr>
        <w:t>八、关于大连保税区</w:t>
      </w:r>
      <w:r>
        <w:rPr>
          <w:rFonts w:hint="default" w:ascii="Times New Roman" w:hAnsi="Times New Roman" w:eastAsia="楷体_GB2312" w:cs="Times New Roman"/>
          <w:b/>
          <w:sz w:val="30"/>
          <w:szCs w:val="30"/>
          <w:lang w:eastAsia="zh-CN"/>
        </w:rPr>
        <w:t>经济发展和统计</w:t>
      </w:r>
      <w:r>
        <w:rPr>
          <w:rFonts w:hint="default" w:ascii="Times New Roman" w:hAnsi="Times New Roman" w:eastAsia="楷体_GB2312" w:cs="Times New Roman"/>
          <w:b/>
          <w:sz w:val="30"/>
          <w:szCs w:val="30"/>
        </w:rPr>
        <w:t>局2018年度政府性基金预算财政拨款收入支出决算情况说明</w:t>
      </w:r>
    </w:p>
    <w:p>
      <w:pPr>
        <w:ind w:firstLine="600" w:firstLineChars="200"/>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大连保税区</w:t>
      </w:r>
      <w:r>
        <w:rPr>
          <w:rFonts w:hint="default" w:ascii="Times New Roman" w:hAnsi="Times New Roman" w:eastAsia="仿宋_GB2312" w:cs="Times New Roman"/>
          <w:b w:val="0"/>
          <w:bCs/>
          <w:sz w:val="30"/>
          <w:szCs w:val="30"/>
          <w:lang w:eastAsia="zh-CN"/>
        </w:rPr>
        <w:t>经济发展和统计</w:t>
      </w:r>
      <w:r>
        <w:rPr>
          <w:rFonts w:hint="default" w:ascii="Times New Roman" w:hAnsi="Times New Roman" w:eastAsia="仿宋_GB2312" w:cs="Times New Roman"/>
          <w:b w:val="0"/>
          <w:bCs/>
          <w:sz w:val="30"/>
          <w:szCs w:val="30"/>
        </w:rPr>
        <w:t>局2018年度无政府性基金预算财政拨款支出。</w:t>
      </w:r>
    </w:p>
    <w:p>
      <w:pPr>
        <w:ind w:firstLine="6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九、其他重要事项的情况说明</w:t>
      </w:r>
    </w:p>
    <w:p>
      <w:pPr>
        <w:ind w:firstLine="6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（一）机关运行经费支出情况</w:t>
      </w:r>
    </w:p>
    <w:p>
      <w:pPr>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局2018年度机关运行经费支出</w:t>
      </w:r>
      <w:r>
        <w:rPr>
          <w:rFonts w:hint="default" w:ascii="Times New Roman" w:hAnsi="Times New Roman" w:eastAsia="仿宋_GB2312" w:cs="Times New Roman"/>
          <w:sz w:val="30"/>
          <w:szCs w:val="30"/>
          <w:lang w:val="en-US" w:eastAsia="zh-CN"/>
        </w:rPr>
        <w:t>43.71</w:t>
      </w:r>
      <w:r>
        <w:rPr>
          <w:rFonts w:hint="default" w:ascii="Times New Roman" w:hAnsi="Times New Roman" w:eastAsia="仿宋_GB2312" w:cs="Times New Roman"/>
          <w:sz w:val="30"/>
          <w:szCs w:val="30"/>
        </w:rPr>
        <w:t>万元，比2017年度减少</w:t>
      </w:r>
      <w:r>
        <w:rPr>
          <w:rFonts w:hint="default" w:ascii="Times New Roman" w:hAnsi="Times New Roman" w:eastAsia="仿宋_GB2312" w:cs="Times New Roman"/>
          <w:sz w:val="30"/>
          <w:szCs w:val="30"/>
          <w:lang w:val="en-US" w:eastAsia="zh-CN"/>
        </w:rPr>
        <w:t>34.06</w:t>
      </w:r>
      <w:r>
        <w:rPr>
          <w:rFonts w:hint="default" w:ascii="Times New Roman" w:hAnsi="Times New Roman" w:eastAsia="仿宋_GB2312" w:cs="Times New Roman"/>
          <w:sz w:val="30"/>
          <w:szCs w:val="30"/>
        </w:rPr>
        <w:t>万元，降低</w:t>
      </w:r>
      <w:r>
        <w:rPr>
          <w:rFonts w:hint="default" w:ascii="Times New Roman" w:hAnsi="Times New Roman" w:eastAsia="仿宋_GB2312" w:cs="Times New Roman"/>
          <w:sz w:val="30"/>
          <w:szCs w:val="30"/>
          <w:lang w:val="en-US" w:eastAsia="zh-CN"/>
        </w:rPr>
        <w:t>43.8</w:t>
      </w:r>
      <w:r>
        <w:rPr>
          <w:rFonts w:hint="default" w:ascii="Times New Roman" w:hAnsi="Times New Roman" w:eastAsia="仿宋_GB2312" w:cs="Times New Roman"/>
          <w:sz w:val="30"/>
          <w:szCs w:val="30"/>
        </w:rPr>
        <w:t>%。主要原因是</w:t>
      </w:r>
      <w:r>
        <w:rPr>
          <w:rFonts w:hint="default" w:ascii="Times New Roman" w:hAnsi="Times New Roman" w:eastAsia="仿宋_GB2312" w:cs="Times New Roman"/>
          <w:sz w:val="30"/>
          <w:szCs w:val="30"/>
          <w:lang w:eastAsia="zh-CN"/>
        </w:rPr>
        <w:t>上年度补发</w:t>
      </w:r>
      <w:r>
        <w:rPr>
          <w:rFonts w:hint="default" w:ascii="Times New Roman" w:hAnsi="Times New Roman" w:eastAsia="仿宋_GB2312" w:cs="Times New Roman"/>
          <w:sz w:val="30"/>
          <w:szCs w:val="30"/>
          <w:lang w:val="en-US" w:eastAsia="zh-CN"/>
        </w:rPr>
        <w:t>16年工作经费，本年度一切正常</w:t>
      </w:r>
      <w:r>
        <w:rPr>
          <w:rFonts w:hint="default" w:ascii="Times New Roman" w:hAnsi="Times New Roman" w:eastAsia="仿宋_GB2312" w:cs="Times New Roman"/>
          <w:sz w:val="30"/>
          <w:szCs w:val="30"/>
        </w:rPr>
        <w:t>。</w:t>
      </w:r>
    </w:p>
    <w:p>
      <w:pPr>
        <w:ind w:firstLine="602" w:firstLineChars="200"/>
        <w:outlineLvl w:val="0"/>
        <w:rPr>
          <w:rFonts w:hint="default" w:ascii="Times New Roman" w:hAnsi="Times New Roman" w:eastAsia="楷体_GB2312" w:cs="Times New Roman"/>
        </w:rPr>
      </w:pPr>
      <w:r>
        <w:rPr>
          <w:rFonts w:hint="default" w:ascii="Times New Roman" w:hAnsi="Times New Roman" w:eastAsia="楷体_GB2312" w:cs="Times New Roman"/>
          <w:b/>
          <w:bCs/>
          <w:color w:val="000000"/>
          <w:sz w:val="30"/>
          <w:szCs w:val="30"/>
        </w:rPr>
        <w:t>（二）政府采购支出情况</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大连保税区</w:t>
      </w:r>
      <w:r>
        <w:rPr>
          <w:rFonts w:hint="default" w:ascii="Times New Roman" w:hAnsi="Times New Roman" w:eastAsia="仿宋_GB2312" w:cs="Times New Roman"/>
          <w:sz w:val="30"/>
          <w:szCs w:val="30"/>
          <w:lang w:eastAsia="zh-CN"/>
        </w:rPr>
        <w:t>经济发展和统计</w:t>
      </w:r>
      <w:r>
        <w:rPr>
          <w:rFonts w:hint="default" w:ascii="Times New Roman" w:hAnsi="Times New Roman" w:eastAsia="仿宋_GB2312" w:cs="Times New Roman"/>
          <w:sz w:val="30"/>
          <w:szCs w:val="30"/>
        </w:rPr>
        <w:t>局2018年度政府采购支出金额</w:t>
      </w:r>
      <w:r>
        <w:rPr>
          <w:rFonts w:hint="eastAsia" w:ascii="Times New Roman" w:hAnsi="Times New Roman" w:eastAsia="仿宋_GB2312" w:cs="Times New Roman"/>
          <w:sz w:val="30"/>
          <w:szCs w:val="30"/>
          <w:lang w:val="en-US" w:eastAsia="zh-CN"/>
        </w:rPr>
        <w:t>19.80</w:t>
      </w:r>
      <w:r>
        <w:rPr>
          <w:rFonts w:hint="default" w:ascii="Times New Roman" w:hAnsi="Times New Roman" w:eastAsia="仿宋_GB2312" w:cs="Times New Roman"/>
          <w:sz w:val="30"/>
          <w:szCs w:val="30"/>
        </w:rPr>
        <w:t>万元，其中：政府采购货物支出</w:t>
      </w:r>
      <w:r>
        <w:rPr>
          <w:rFonts w:hint="default" w:ascii="Times New Roman" w:hAnsi="Times New Roman" w:eastAsia="仿宋_GB2312" w:cs="Times New Roman"/>
          <w:sz w:val="30"/>
          <w:szCs w:val="30"/>
          <w:lang w:val="en-US" w:eastAsia="zh-CN"/>
        </w:rPr>
        <w:t>19.80</w:t>
      </w:r>
      <w:r>
        <w:rPr>
          <w:rFonts w:hint="default" w:ascii="Times New Roman" w:hAnsi="Times New Roman" w:eastAsia="仿宋_GB2312" w:cs="Times New Roman"/>
          <w:sz w:val="30"/>
          <w:szCs w:val="30"/>
        </w:rPr>
        <w:t>万元、政府采购工程支出金额</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万元、</w:t>
      </w:r>
      <w:r>
        <w:rPr>
          <w:rFonts w:hint="default" w:ascii="Times New Roman" w:hAnsi="Times New Roman" w:eastAsia="仿宋_GB2312" w:cs="Times New Roman"/>
          <w:color w:val="auto"/>
          <w:sz w:val="30"/>
          <w:szCs w:val="30"/>
        </w:rPr>
        <w:t>政府采购服务支出金额</w:t>
      </w:r>
      <w:r>
        <w:rPr>
          <w:rFonts w:hint="eastAsia" w:ascii="Times New Roman" w:hAnsi="Times New Roman" w:eastAsia="仿宋_GB2312" w:cs="Times New Roman"/>
          <w:color w:val="auto"/>
          <w:sz w:val="30"/>
          <w:szCs w:val="30"/>
          <w:lang w:val="en-US" w:eastAsia="zh-CN"/>
        </w:rPr>
        <w:t>0</w:t>
      </w:r>
      <w:r>
        <w:rPr>
          <w:rFonts w:hint="default" w:ascii="Times New Roman" w:hAnsi="Times New Roman" w:eastAsia="仿宋_GB2312" w:cs="Times New Roman"/>
          <w:color w:val="auto"/>
          <w:sz w:val="30"/>
          <w:szCs w:val="30"/>
        </w:rPr>
        <w:t>万元。</w:t>
      </w:r>
    </w:p>
    <w:p>
      <w:pPr>
        <w:widowControl/>
        <w:ind w:firstLine="602" w:firstLineChars="200"/>
        <w:jc w:val="left"/>
        <w:outlineLvl w:val="0"/>
        <w:rPr>
          <w:rFonts w:hint="default" w:ascii="Times New Roman" w:hAnsi="Times New Roman" w:eastAsia="楷体_GB2312" w:cs="Times New Roman"/>
          <w:b/>
          <w:bCs/>
          <w:kern w:val="0"/>
          <w:sz w:val="30"/>
          <w:szCs w:val="30"/>
        </w:rPr>
      </w:pPr>
      <w:r>
        <w:rPr>
          <w:rFonts w:hint="default" w:ascii="Times New Roman" w:hAnsi="Times New Roman" w:eastAsia="楷体_GB2312" w:cs="Times New Roman"/>
          <w:b/>
          <w:bCs/>
          <w:kern w:val="0"/>
          <w:sz w:val="30"/>
          <w:szCs w:val="30"/>
        </w:rPr>
        <w:t>（三）</w:t>
      </w:r>
      <w:r>
        <w:rPr>
          <w:rFonts w:hint="default" w:ascii="Times New Roman" w:hAnsi="Times New Roman" w:eastAsia="楷体_GB2312" w:cs="Times New Roman"/>
          <w:b/>
          <w:sz w:val="30"/>
          <w:szCs w:val="30"/>
        </w:rPr>
        <w:t>国有资产占有使用情况说明</w:t>
      </w:r>
    </w:p>
    <w:p>
      <w:pPr>
        <w:ind w:firstLine="602"/>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国有资产占有使用情况说明为：截至2018年12月31日，部门（单位）共有车辆</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辆，其中，</w:t>
      </w:r>
      <w:r>
        <w:rPr>
          <w:rFonts w:hint="default" w:ascii="Times New Roman" w:hAnsi="Times New Roman" w:eastAsia="仿宋_GB2312" w:cs="Times New Roman"/>
          <w:sz w:val="30"/>
          <w:szCs w:val="30"/>
          <w:lang w:eastAsia="zh-CN"/>
        </w:rPr>
        <w:t>一般公务用车</w:t>
      </w:r>
      <w:r>
        <w:rPr>
          <w:rFonts w:hint="default" w:ascii="Times New Roman" w:hAnsi="Times New Roman" w:eastAsia="仿宋_GB2312" w:cs="Times New Roman"/>
          <w:sz w:val="30"/>
          <w:szCs w:val="30"/>
          <w:lang w:val="en-US" w:eastAsia="zh-CN"/>
        </w:rPr>
        <w:t>1辆</w:t>
      </w:r>
      <w:r>
        <w:rPr>
          <w:rFonts w:hint="default" w:ascii="Times New Roman" w:hAnsi="Times New Roman" w:eastAsia="仿宋_GB2312" w:cs="Times New Roman"/>
          <w:sz w:val="30"/>
          <w:szCs w:val="30"/>
        </w:rPr>
        <w:t>、执法执勤用车</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辆、特种专业技术用车</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辆、离退休干部用车、其他用车</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辆；单位价值50万元（含）以上通用设备</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台（套）；单位价值100万元以上专用设备</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台（套）。</w:t>
      </w:r>
    </w:p>
    <w:p>
      <w:pPr>
        <w:widowControl/>
        <w:ind w:firstLine="602" w:firstLineChars="200"/>
        <w:jc w:val="left"/>
        <w:outlineLvl w:val="0"/>
        <w:rPr>
          <w:rFonts w:hint="default" w:ascii="Times New Roman" w:hAnsi="Times New Roman" w:cs="Times New Roman"/>
          <w:color w:val="000000"/>
          <w:kern w:val="0"/>
          <w:sz w:val="24"/>
        </w:rPr>
      </w:pPr>
      <w:r>
        <w:rPr>
          <w:rFonts w:hint="default" w:ascii="Times New Roman" w:hAnsi="Times New Roman" w:eastAsia="楷体_GB2312" w:cs="Times New Roman"/>
          <w:b/>
          <w:bCs/>
          <w:color w:val="000000"/>
          <w:kern w:val="0"/>
          <w:sz w:val="30"/>
          <w:szCs w:val="30"/>
        </w:rPr>
        <w:t>（四）预算绩效管理情况</w:t>
      </w:r>
    </w:p>
    <w:p>
      <w:pPr>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2018年未开展预算绩效管理工作</w:t>
      </w:r>
      <w:r>
        <w:rPr>
          <w:rFonts w:hint="default" w:ascii="Times New Roman" w:hAnsi="Times New Roman" w:eastAsia="仿宋_GB2312" w:cs="Times New Roman"/>
          <w:sz w:val="30"/>
          <w:szCs w:val="30"/>
          <w:lang w:eastAsia="zh-CN"/>
        </w:rPr>
        <w:t>。</w:t>
      </w:r>
    </w:p>
    <w:p>
      <w:pPr>
        <w:pStyle w:val="13"/>
        <w:ind w:firstLine="600" w:firstLineChars="200"/>
        <w:jc w:val="both"/>
        <w:rPr>
          <w:rFonts w:hint="default" w:ascii="Times New Roman" w:hAnsi="Times New Roman" w:eastAsia="仿宋_GB2312" w:cs="Times New Roman"/>
          <w:sz w:val="30"/>
          <w:szCs w:val="30"/>
        </w:rPr>
      </w:pPr>
    </w:p>
    <w:p>
      <w:pPr>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br w:type="page"/>
      </w:r>
      <w:r>
        <w:rPr>
          <w:rFonts w:hint="default" w:ascii="Times New Roman" w:hAnsi="Times New Roman" w:eastAsia="黑体" w:cs="Times New Roman"/>
          <w:sz w:val="30"/>
          <w:szCs w:val="30"/>
        </w:rPr>
        <w:t>第四部分    名词解释</w:t>
      </w:r>
    </w:p>
    <w:p>
      <w:pPr>
        <w:rPr>
          <w:rFonts w:hint="default" w:ascii="Times New Roman" w:hAnsi="Times New Roman" w:eastAsia="仿宋_GB2312" w:cs="Times New Roman"/>
          <w:color w:val="000000"/>
          <w:sz w:val="30"/>
          <w:szCs w:val="30"/>
        </w:rPr>
      </w:pP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一、财政拨款收入：</w:t>
      </w:r>
      <w:r>
        <w:rPr>
          <w:rFonts w:hint="default" w:ascii="Times New Roman" w:hAnsi="Times New Roman" w:eastAsia="仿宋_GB2312" w:cs="Times New Roman"/>
          <w:sz w:val="30"/>
          <w:szCs w:val="30"/>
        </w:rPr>
        <w:t>指区本级财政当年拨付的资金。</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二、</w:t>
      </w:r>
      <w:r>
        <w:rPr>
          <w:rFonts w:hint="default" w:ascii="Times New Roman" w:hAnsi="Times New Roman" w:eastAsia="仿宋_GB2312" w:cs="Times New Roman"/>
          <w:b/>
          <w:kern w:val="0"/>
          <w:sz w:val="30"/>
          <w:szCs w:val="30"/>
        </w:rPr>
        <w:t>事业收入</w:t>
      </w:r>
      <w:r>
        <w:rPr>
          <w:rFonts w:hint="default" w:ascii="Times New Roman" w:hAnsi="Times New Roman" w:eastAsia="仿宋_GB2312" w:cs="Times New Roman"/>
          <w:kern w:val="0"/>
          <w:sz w:val="30"/>
          <w:szCs w:val="30"/>
        </w:rPr>
        <w:t>：指事业单位开展专业业务活动及辅助活动所取得的收入。</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三、其他收入：</w:t>
      </w:r>
      <w:r>
        <w:rPr>
          <w:rFonts w:hint="default" w:ascii="Times New Roman" w:hAnsi="Times New Roman" w:eastAsia="仿宋_GB2312" w:cs="Times New Roman"/>
          <w:sz w:val="30"/>
          <w:szCs w:val="30"/>
        </w:rPr>
        <w:t>指除“财政拨款收入”、“财政专户拨款收入”等以外的收入，包括事业单位经营性收入、上级补助收入、附属单位上缴收入等。</w:t>
      </w:r>
    </w:p>
    <w:p>
      <w:pPr>
        <w:ind w:firstLine="602" w:firstLineChars="20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b/>
          <w:sz w:val="30"/>
          <w:szCs w:val="30"/>
        </w:rPr>
        <w:t>四、</w:t>
      </w:r>
      <w:r>
        <w:rPr>
          <w:rFonts w:hint="default" w:ascii="Times New Roman" w:hAnsi="Times New Roman" w:eastAsia="仿宋_GB2312" w:cs="Times New Roman"/>
          <w:b/>
          <w:kern w:val="0"/>
          <w:sz w:val="30"/>
          <w:szCs w:val="30"/>
        </w:rPr>
        <w:t>用事业基金弥补收支差额：</w:t>
      </w:r>
      <w:r>
        <w:rPr>
          <w:rFonts w:hint="default" w:ascii="Times New Roman" w:hAnsi="Times New Roman" w:eastAsia="仿宋_GB2312" w:cs="Times New Roman"/>
          <w:kern w:val="0"/>
          <w:sz w:val="30"/>
          <w:szCs w:val="30"/>
        </w:rPr>
        <w:t>指事业单位在当年的“财</w:t>
      </w:r>
    </w:p>
    <w:p>
      <w:pPr>
        <w:autoSpaceDE w:val="0"/>
        <w:autoSpaceDN w:val="0"/>
        <w:adjustRightInd w:val="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ind w:firstLine="602" w:firstLineChars="20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五、年初结转和结余：</w:t>
      </w:r>
      <w:r>
        <w:rPr>
          <w:rFonts w:hint="default" w:ascii="Times New Roman" w:hAnsi="Times New Roman" w:eastAsia="仿宋_GB2312" w:cs="Times New Roman"/>
          <w:kern w:val="0"/>
          <w:sz w:val="30"/>
          <w:szCs w:val="30"/>
        </w:rPr>
        <w:t>指以前年度尚未完成、结转到本年按有关规定继续使用的资金。</w:t>
      </w:r>
    </w:p>
    <w:p>
      <w:pPr>
        <w:ind w:firstLine="602" w:firstLineChars="200"/>
        <w:jc w:val="left"/>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lang w:eastAsia="zh-CN"/>
        </w:rPr>
        <w:t>六、</w:t>
      </w:r>
      <w:r>
        <w:rPr>
          <w:rFonts w:hint="default" w:ascii="Times New Roman" w:hAnsi="Times New Roman" w:eastAsia="仿宋_GB2312" w:cs="Times New Roman"/>
          <w:b/>
          <w:bCs/>
          <w:sz w:val="30"/>
          <w:szCs w:val="30"/>
        </w:rPr>
        <w:t>一般公共服务（类）发展与改革（款）行政运行（项）：</w:t>
      </w:r>
      <w:r>
        <w:rPr>
          <w:rFonts w:hint="default" w:ascii="Times New Roman" w:hAnsi="Times New Roman" w:eastAsia="仿宋_GB2312" w:cs="Times New Roman"/>
          <w:sz w:val="30"/>
          <w:szCs w:val="30"/>
        </w:rPr>
        <w:t>反映行政单位（包括实行公务员管理的事业单位）的基本支出。</w:t>
      </w:r>
    </w:p>
    <w:p>
      <w:pPr>
        <w:ind w:firstLine="602" w:firstLineChars="200"/>
        <w:jc w:val="left"/>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lang w:eastAsia="zh-CN"/>
        </w:rPr>
        <w:t>七</w:t>
      </w:r>
      <w:r>
        <w:rPr>
          <w:rFonts w:hint="default" w:ascii="Times New Roman" w:hAnsi="Times New Roman" w:eastAsia="仿宋_GB2312" w:cs="Times New Roman"/>
          <w:b/>
          <w:bCs/>
          <w:sz w:val="30"/>
          <w:szCs w:val="30"/>
        </w:rPr>
        <w:t>.一般公共服务（类）发展与改革（款）一般行政管理事务（项）：</w:t>
      </w:r>
      <w:r>
        <w:rPr>
          <w:rFonts w:hint="default" w:ascii="Times New Roman" w:hAnsi="Times New Roman" w:eastAsia="仿宋_GB2312" w:cs="Times New Roman"/>
          <w:sz w:val="30"/>
          <w:szCs w:val="30"/>
        </w:rPr>
        <w:t>反映行政单位（包括实行公务员管理的事业单位）未单独设置项级科目的其他项目支出。</w:t>
      </w:r>
    </w:p>
    <w:p>
      <w:pPr>
        <w:ind w:firstLine="602" w:firstLineChars="200"/>
        <w:jc w:val="left"/>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lang w:eastAsia="zh-CN"/>
        </w:rPr>
        <w:t>八</w:t>
      </w:r>
      <w:r>
        <w:rPr>
          <w:rFonts w:hint="default" w:ascii="Times New Roman" w:hAnsi="Times New Roman" w:eastAsia="仿宋_GB2312" w:cs="Times New Roman"/>
          <w:b/>
          <w:bCs/>
          <w:sz w:val="30"/>
          <w:szCs w:val="30"/>
        </w:rPr>
        <w:t>. 社会保障和就业（类）行政事业单位离退休（款）归口管理的行政单位离退休（项）：</w:t>
      </w:r>
      <w:r>
        <w:rPr>
          <w:rFonts w:hint="default" w:ascii="Times New Roman" w:hAnsi="Times New Roman" w:eastAsia="仿宋_GB2312" w:cs="Times New Roman"/>
          <w:sz w:val="30"/>
          <w:szCs w:val="30"/>
        </w:rPr>
        <w:t>反映实行归口管理的行政单位（包括实行公务员管理的事业单位）开支的离退休经费。</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lang w:eastAsia="zh-CN"/>
        </w:rPr>
        <w:t>九</w:t>
      </w:r>
      <w:r>
        <w:rPr>
          <w:rFonts w:hint="default" w:ascii="Times New Roman" w:hAnsi="Times New Roman" w:eastAsia="仿宋_GB2312" w:cs="Times New Roman"/>
          <w:b/>
          <w:bCs/>
          <w:sz w:val="30"/>
          <w:szCs w:val="30"/>
        </w:rPr>
        <w:t>.社会保障和就业（类）行政事业单位离退休（款）事业单位离退休（项）：</w:t>
      </w:r>
      <w:r>
        <w:rPr>
          <w:rFonts w:hint="default" w:ascii="Times New Roman" w:hAnsi="Times New Roman" w:eastAsia="仿宋_GB2312" w:cs="Times New Roman"/>
          <w:sz w:val="30"/>
          <w:szCs w:val="30"/>
        </w:rPr>
        <w:t>反映实行归口管理的事业单位开支的离退休经费。</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lang w:eastAsia="zh-CN"/>
        </w:rPr>
        <w:t>十、</w:t>
      </w:r>
      <w:r>
        <w:rPr>
          <w:rFonts w:hint="default" w:ascii="Times New Roman" w:hAnsi="Times New Roman" w:eastAsia="仿宋_GB2312" w:cs="Times New Roman"/>
          <w:b/>
          <w:bCs/>
          <w:sz w:val="30"/>
          <w:szCs w:val="30"/>
        </w:rPr>
        <w:t>一般公共服务（类）统计信息事务（款）专项统计业务（项）：</w:t>
      </w:r>
      <w:r>
        <w:rPr>
          <w:rFonts w:hint="default" w:ascii="Times New Roman" w:hAnsi="Times New Roman" w:eastAsia="仿宋_GB2312" w:cs="Times New Roman"/>
          <w:sz w:val="30"/>
          <w:szCs w:val="30"/>
        </w:rPr>
        <w:t>反映各级统计机关在日常业务之外开展专项统计工作的支出。</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lang w:val="en-US" w:eastAsia="zh-CN"/>
        </w:rPr>
        <w:t>十一、</w:t>
      </w:r>
      <w:r>
        <w:rPr>
          <w:rFonts w:hint="default" w:ascii="Times New Roman" w:hAnsi="Times New Roman" w:eastAsia="仿宋_GB2312" w:cs="Times New Roman"/>
          <w:b/>
          <w:bCs/>
          <w:sz w:val="30"/>
          <w:szCs w:val="30"/>
        </w:rPr>
        <w:t>医疗卫生与计划生育（类）医疗保障（款）行政单位医疗（项）：</w:t>
      </w:r>
      <w:r>
        <w:rPr>
          <w:rFonts w:hint="default" w:ascii="Times New Roman" w:hAnsi="Times New Roman" w:eastAsia="仿宋_GB2312" w:cs="Times New Roman"/>
          <w:sz w:val="30"/>
          <w:szCs w:val="30"/>
        </w:rPr>
        <w:t>反映财政部门集中安排的行政单位基本医疗保险缴费经费，未参加医疗保险的行政单位的公费医疗经费，按国家规定享受离休人员、红军老战士待遇人员的医疗经费。</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lang w:eastAsia="zh-CN"/>
        </w:rPr>
        <w:t>十二、</w:t>
      </w:r>
      <w:r>
        <w:rPr>
          <w:rFonts w:hint="default" w:ascii="Times New Roman" w:hAnsi="Times New Roman" w:eastAsia="仿宋_GB2312" w:cs="Times New Roman"/>
          <w:b/>
          <w:bCs/>
          <w:sz w:val="30"/>
          <w:szCs w:val="30"/>
        </w:rPr>
        <w:t>医疗卫生与计划生育（类）医疗保障（款）事业单位医疗（项）：</w:t>
      </w:r>
      <w:r>
        <w:rPr>
          <w:rFonts w:hint="default" w:ascii="Times New Roman" w:hAnsi="Times New Roman" w:eastAsia="仿宋_GB2312" w:cs="Times New Roman"/>
          <w:sz w:val="30"/>
          <w:szCs w:val="30"/>
        </w:rPr>
        <w:t>反映财政部门集中安排的事业单位基本医疗保险缴费经费，未参加医疗保险的事业单位的公费医疗经费，按国家规定享受离休人员待遇人员的医疗经费。</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lang w:eastAsia="zh-CN"/>
        </w:rPr>
        <w:t>十三、</w:t>
      </w:r>
      <w:r>
        <w:rPr>
          <w:rFonts w:hint="default" w:ascii="Times New Roman" w:hAnsi="Times New Roman" w:eastAsia="仿宋_GB2312" w:cs="Times New Roman"/>
          <w:b/>
          <w:bCs/>
          <w:sz w:val="30"/>
          <w:szCs w:val="30"/>
        </w:rPr>
        <w:t>住房保障（类）住房改革（款）住房公积金（项）：</w:t>
      </w:r>
      <w:r>
        <w:rPr>
          <w:rFonts w:hint="default" w:ascii="Times New Roman" w:hAnsi="Times New Roman" w:eastAsia="仿宋_GB2312" w:cs="Times New Roman"/>
          <w:sz w:val="30"/>
          <w:szCs w:val="30"/>
        </w:rPr>
        <w:t>反映行政事业单位按人力资源和社会保障部、财政部规定的基本工资和津贴补贴以及规定比例为职工缴纳的住房公积金。</w:t>
      </w:r>
    </w:p>
    <w:p>
      <w:pPr>
        <w:ind w:firstLine="602" w:firstLineChars="200"/>
        <w:jc w:val="left"/>
        <w:rPr>
          <w:rFonts w:hint="default" w:ascii="Times New Roman" w:hAnsi="Times New Roman" w:eastAsia="仿宋_GB2312" w:cs="Times New Roman"/>
          <w:b/>
          <w:bCs/>
          <w:color w:val="auto"/>
          <w:kern w:val="0"/>
          <w:sz w:val="30"/>
          <w:szCs w:val="30"/>
          <w:lang w:eastAsia="zh-CN"/>
        </w:rPr>
      </w:pPr>
      <w:r>
        <w:rPr>
          <w:rFonts w:hint="default" w:ascii="Times New Roman" w:hAnsi="Times New Roman" w:eastAsia="仿宋_GB2312" w:cs="Times New Roman"/>
          <w:b/>
          <w:bCs/>
          <w:color w:val="auto"/>
          <w:kern w:val="0"/>
          <w:sz w:val="30"/>
          <w:szCs w:val="30"/>
          <w:lang w:eastAsia="zh-CN"/>
        </w:rPr>
        <w:t>十四、节能环保支出（类）污染防治（款）大气（项）：</w:t>
      </w:r>
      <w:r>
        <w:rPr>
          <w:rFonts w:hint="default" w:ascii="Times New Roman" w:hAnsi="Times New Roman" w:eastAsia="仿宋_GB2312" w:cs="Times New Roman"/>
          <w:i w:val="0"/>
          <w:caps w:val="0"/>
          <w:color w:val="000000"/>
          <w:spacing w:val="0"/>
          <w:sz w:val="30"/>
          <w:szCs w:val="30"/>
          <w:shd w:val="clear" w:color="auto" w:fill="FFFFFF"/>
          <w:lang w:eastAsia="zh-CN"/>
        </w:rPr>
        <w:t>反应</w:t>
      </w:r>
      <w:r>
        <w:rPr>
          <w:rFonts w:hint="default" w:ascii="Times New Roman" w:hAnsi="Times New Roman" w:eastAsia="仿宋_GB2312" w:cs="Times New Roman"/>
          <w:i w:val="0"/>
          <w:caps w:val="0"/>
          <w:color w:val="000000"/>
          <w:spacing w:val="0"/>
          <w:sz w:val="30"/>
          <w:szCs w:val="30"/>
          <w:shd w:val="clear" w:color="auto" w:fill="FFFFFF"/>
        </w:rPr>
        <w:t>用于</w:t>
      </w:r>
      <w:r>
        <w:rPr>
          <w:rFonts w:hint="default" w:ascii="Times New Roman" w:hAnsi="Times New Roman" w:eastAsia="仿宋_GB2312" w:cs="Times New Roman"/>
          <w:i w:val="0"/>
          <w:caps w:val="0"/>
          <w:color w:val="000000"/>
          <w:spacing w:val="0"/>
          <w:sz w:val="30"/>
          <w:szCs w:val="30"/>
          <w:shd w:val="clear" w:color="auto" w:fill="FFFFFF"/>
          <w:lang w:eastAsia="zh-CN"/>
        </w:rPr>
        <w:t>大气污染防治</w:t>
      </w:r>
      <w:r>
        <w:rPr>
          <w:rFonts w:hint="default" w:ascii="Times New Roman" w:hAnsi="Times New Roman" w:eastAsia="仿宋_GB2312" w:cs="Times New Roman"/>
          <w:i w:val="0"/>
          <w:caps w:val="0"/>
          <w:color w:val="000000"/>
          <w:spacing w:val="0"/>
          <w:sz w:val="30"/>
          <w:szCs w:val="30"/>
          <w:shd w:val="clear" w:color="auto" w:fill="FFFFFF"/>
        </w:rPr>
        <w:t>方面的支出</w:t>
      </w:r>
      <w:r>
        <w:rPr>
          <w:rFonts w:hint="default" w:ascii="Times New Roman" w:hAnsi="Times New Roman" w:eastAsia="仿宋_GB2312" w:cs="Times New Roman"/>
          <w:i w:val="0"/>
          <w:caps w:val="0"/>
          <w:color w:val="000000"/>
          <w:spacing w:val="0"/>
          <w:sz w:val="30"/>
          <w:szCs w:val="30"/>
          <w:shd w:val="clear" w:color="auto" w:fill="FFFFFF"/>
          <w:lang w:eastAsia="zh-CN"/>
        </w:rPr>
        <w:t>。</w:t>
      </w:r>
    </w:p>
    <w:p>
      <w:pPr>
        <w:ind w:firstLine="602" w:firstLineChars="200"/>
        <w:jc w:val="left"/>
        <w:rPr>
          <w:rFonts w:hint="default" w:ascii="Times New Roman" w:hAnsi="Times New Roman" w:eastAsia="仿宋_GB2312" w:cs="Times New Roman"/>
          <w:b/>
          <w:bCs/>
          <w:color w:val="auto"/>
          <w:kern w:val="0"/>
          <w:sz w:val="30"/>
          <w:szCs w:val="30"/>
          <w:lang w:eastAsia="zh-CN"/>
        </w:rPr>
      </w:pPr>
      <w:r>
        <w:rPr>
          <w:rFonts w:hint="default" w:ascii="Times New Roman" w:hAnsi="Times New Roman" w:eastAsia="仿宋_GB2312" w:cs="Times New Roman"/>
          <w:b/>
          <w:bCs/>
          <w:color w:val="auto"/>
          <w:kern w:val="0"/>
          <w:sz w:val="30"/>
          <w:szCs w:val="30"/>
          <w:lang w:eastAsia="zh-CN"/>
        </w:rPr>
        <w:t>十五、节能环保支出（类）污染减排（款）减排专项支出（项）：</w:t>
      </w:r>
      <w:r>
        <w:rPr>
          <w:rFonts w:hint="default" w:ascii="Times New Roman" w:hAnsi="Times New Roman" w:eastAsia="仿宋_GB2312" w:cs="Times New Roman"/>
          <w:i w:val="0"/>
          <w:caps w:val="0"/>
          <w:color w:val="000000"/>
          <w:spacing w:val="0"/>
          <w:sz w:val="30"/>
          <w:szCs w:val="30"/>
          <w:shd w:val="clear" w:color="auto" w:fill="FFFFFF"/>
          <w:lang w:eastAsia="zh-CN"/>
        </w:rPr>
        <w:t>反应用于减排专项资金安排的支出。</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bCs/>
          <w:color w:val="auto"/>
          <w:kern w:val="0"/>
          <w:sz w:val="30"/>
          <w:szCs w:val="30"/>
          <w:lang w:eastAsia="zh-CN"/>
        </w:rPr>
        <w:t>十六、</w:t>
      </w:r>
      <w:r>
        <w:rPr>
          <w:rFonts w:hint="default" w:ascii="Times New Roman" w:hAnsi="Times New Roman" w:eastAsia="仿宋_GB2312" w:cs="Times New Roman"/>
          <w:b/>
          <w:bCs/>
          <w:sz w:val="30"/>
          <w:szCs w:val="30"/>
        </w:rPr>
        <w:t>商业服务业等事务（类）其他商业服务业等事务支出（款）其他商业服务业等事务支出（项）</w:t>
      </w:r>
      <w:r>
        <w:rPr>
          <w:rFonts w:hint="default"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反映其他商业服务业支出中除上述项目以外的其他支出。</w:t>
      </w:r>
    </w:p>
    <w:p>
      <w:pPr>
        <w:ind w:firstLine="602" w:firstLineChars="200"/>
        <w:jc w:val="left"/>
        <w:rPr>
          <w:rFonts w:hint="default" w:ascii="Times New Roman" w:hAnsi="Times New Roman" w:eastAsia="仿宋_GB2312" w:cs="Times New Roman"/>
          <w:b/>
          <w:sz w:val="30"/>
          <w:szCs w:val="30"/>
        </w:rPr>
      </w:pPr>
      <w:r>
        <w:rPr>
          <w:rFonts w:hint="default" w:ascii="Times New Roman" w:hAnsi="Times New Roman" w:eastAsia="仿宋_GB2312" w:cs="Times New Roman"/>
          <w:b/>
          <w:bCs/>
          <w:sz w:val="30"/>
          <w:szCs w:val="30"/>
          <w:lang w:eastAsia="zh-CN"/>
        </w:rPr>
        <w:t>十七、</w:t>
      </w:r>
      <w:r>
        <w:rPr>
          <w:rFonts w:hint="default" w:ascii="Times New Roman" w:hAnsi="Times New Roman" w:eastAsia="仿宋_GB2312" w:cs="Times New Roman"/>
          <w:b/>
          <w:bCs/>
          <w:sz w:val="30"/>
          <w:szCs w:val="30"/>
        </w:rPr>
        <w:t>金融支出（类）其他金融监管等事务支出（款）其他金融监管等事务支出（项）</w:t>
      </w:r>
      <w:r>
        <w:rPr>
          <w:rFonts w:hint="default"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反映金融部门除上述项目以外其他用于监管方面的支出。</w:t>
      </w:r>
    </w:p>
    <w:p>
      <w:pPr>
        <w:ind w:firstLine="602" w:firstLineChars="20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b/>
          <w:bCs/>
          <w:sz w:val="30"/>
          <w:szCs w:val="30"/>
          <w:lang w:eastAsia="zh-CN"/>
        </w:rPr>
        <w:t>十八</w:t>
      </w:r>
      <w:r>
        <w:rPr>
          <w:rFonts w:hint="default" w:ascii="Times New Roman" w:hAnsi="Times New Roman" w:eastAsia="仿宋_GB2312" w:cs="Times New Roman"/>
          <w:b/>
          <w:kern w:val="0"/>
          <w:sz w:val="30"/>
          <w:szCs w:val="30"/>
        </w:rPr>
        <w:t>、结余分配：</w:t>
      </w:r>
      <w:r>
        <w:rPr>
          <w:rFonts w:hint="default" w:ascii="Times New Roman" w:hAnsi="Times New Roman" w:eastAsia="仿宋_GB2312" w:cs="Times New Roman"/>
          <w:kern w:val="0"/>
          <w:sz w:val="30"/>
          <w:szCs w:val="30"/>
        </w:rPr>
        <w:t>指事业单位按规定提取的职工福利基</w:t>
      </w:r>
    </w:p>
    <w:p>
      <w:pPr>
        <w:autoSpaceDE w:val="0"/>
        <w:autoSpaceDN w:val="0"/>
        <w:adjustRightInd w:val="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金、事业基金和缴纳的所得税，以及建设单位按规定应交回的基本建设竣工项目结余资金。</w:t>
      </w:r>
    </w:p>
    <w:p>
      <w:pPr>
        <w:autoSpaceDE w:val="0"/>
        <w:autoSpaceDN w:val="0"/>
        <w:adjustRightInd w:val="0"/>
        <w:ind w:firstLine="602" w:firstLineChars="20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十</w:t>
      </w:r>
      <w:r>
        <w:rPr>
          <w:rFonts w:hint="default" w:ascii="Times New Roman" w:hAnsi="Times New Roman" w:eastAsia="仿宋_GB2312" w:cs="Times New Roman"/>
          <w:b/>
          <w:kern w:val="0"/>
          <w:sz w:val="30"/>
          <w:szCs w:val="30"/>
          <w:lang w:eastAsia="zh-CN"/>
        </w:rPr>
        <w:t>九</w:t>
      </w:r>
      <w:r>
        <w:rPr>
          <w:rFonts w:hint="default" w:ascii="Times New Roman" w:hAnsi="Times New Roman" w:eastAsia="仿宋_GB2312" w:cs="Times New Roman"/>
          <w:b/>
          <w:kern w:val="0"/>
          <w:sz w:val="30"/>
          <w:szCs w:val="30"/>
        </w:rPr>
        <w:t>、年末结转和结余：</w:t>
      </w:r>
      <w:r>
        <w:rPr>
          <w:rFonts w:hint="default" w:ascii="Times New Roman" w:hAnsi="Times New Roman" w:eastAsia="仿宋_GB2312" w:cs="Times New Roman"/>
          <w:kern w:val="0"/>
          <w:sz w:val="30"/>
          <w:szCs w:val="30"/>
        </w:rPr>
        <w:t>指本年度或以前年度预算安排、</w:t>
      </w:r>
    </w:p>
    <w:p>
      <w:pPr>
        <w:autoSpaceDE w:val="0"/>
        <w:autoSpaceDN w:val="0"/>
        <w:adjustRightInd w:val="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因客观条件发生变化无法按原计划实施，需要延迟到以后年度按有关规定继续使用的资金。</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kern w:val="0"/>
          <w:sz w:val="30"/>
          <w:szCs w:val="30"/>
          <w:lang w:eastAsia="zh-CN"/>
        </w:rPr>
        <w:t>二十</w:t>
      </w:r>
      <w:r>
        <w:rPr>
          <w:rFonts w:hint="default" w:ascii="Times New Roman" w:hAnsi="Times New Roman" w:eastAsia="仿宋_GB2312" w:cs="Times New Roman"/>
          <w:b/>
          <w:sz w:val="30"/>
          <w:szCs w:val="30"/>
        </w:rPr>
        <w:t>、基本支出：</w:t>
      </w:r>
      <w:r>
        <w:rPr>
          <w:rFonts w:hint="default" w:ascii="Times New Roman" w:hAnsi="Times New Roman" w:eastAsia="仿宋_GB2312" w:cs="Times New Roman"/>
          <w:sz w:val="30"/>
          <w:szCs w:val="30"/>
        </w:rPr>
        <w:t>指为保障机构正常运转、完成日常工作任务而发生的人员支出和公用支出。</w:t>
      </w:r>
    </w:p>
    <w:p>
      <w:pPr>
        <w:ind w:firstLine="602" w:firstLineChars="200"/>
        <w:jc w:val="left"/>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lang w:eastAsia="zh-CN"/>
        </w:rPr>
        <w:t>二十一</w:t>
      </w:r>
      <w:r>
        <w:rPr>
          <w:rFonts w:hint="default" w:ascii="Times New Roman" w:hAnsi="Times New Roman" w:eastAsia="仿宋_GB2312" w:cs="Times New Roman"/>
          <w:b/>
          <w:sz w:val="30"/>
          <w:szCs w:val="30"/>
        </w:rPr>
        <w:t>、项目支出：</w:t>
      </w:r>
      <w:r>
        <w:rPr>
          <w:rFonts w:hint="default" w:ascii="Times New Roman" w:hAnsi="Times New Roman" w:eastAsia="仿宋_GB2312" w:cs="Times New Roman"/>
          <w:sz w:val="30"/>
          <w:szCs w:val="30"/>
        </w:rPr>
        <w:t>指在基本支出之外为完成特定行政工作任务和事业发展目标所发生的支出。</w:t>
      </w:r>
    </w:p>
    <w:p>
      <w:pPr>
        <w:ind w:firstLine="602"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lang w:eastAsia="zh-CN"/>
        </w:rPr>
        <w:t>二十二</w:t>
      </w:r>
      <w:r>
        <w:rPr>
          <w:rFonts w:hint="default" w:ascii="Times New Roman" w:hAnsi="Times New Roman" w:eastAsia="仿宋_GB2312" w:cs="Times New Roman"/>
          <w:b/>
          <w:sz w:val="30"/>
          <w:szCs w:val="30"/>
        </w:rPr>
        <w:t>、“三公经费”：</w:t>
      </w:r>
      <w:r>
        <w:rPr>
          <w:rFonts w:hint="default" w:ascii="Times New Roman" w:hAnsi="Times New Roman" w:eastAsia="仿宋_GB2312" w:cs="Times New Roman"/>
          <w:sz w:val="30"/>
          <w:szCs w:val="30"/>
        </w:rPr>
        <w:t>指用公共财政预算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lang w:eastAsia="zh-CN"/>
        </w:rPr>
        <w:t>二十三</w:t>
      </w:r>
      <w:r>
        <w:rPr>
          <w:rFonts w:hint="default" w:ascii="Times New Roman" w:hAnsi="Times New Roman" w:eastAsia="仿宋_GB2312" w:cs="Times New Roman"/>
          <w:b/>
          <w:sz w:val="30"/>
          <w:szCs w:val="30"/>
        </w:rPr>
        <w:t>、</w:t>
      </w:r>
      <w:r>
        <w:rPr>
          <w:rFonts w:hint="default" w:ascii="Times New Roman" w:hAnsi="Times New Roman" w:eastAsia="仿宋_GB2312" w:cs="Times New Roman"/>
          <w:b/>
          <w:kern w:val="0"/>
          <w:sz w:val="30"/>
          <w:szCs w:val="30"/>
        </w:rPr>
        <w:t>机关运行经费：</w:t>
      </w:r>
      <w:r>
        <w:rPr>
          <w:rFonts w:hint="default" w:ascii="Times New Roman" w:hAnsi="Times New Roman" w:eastAsia="仿宋_GB2312" w:cs="Times New Roman"/>
          <w:kern w:val="0"/>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w:t>
    </w:r>
    <w:r>
      <w:rPr>
        <w:rFonts w:hint="default" w:ascii="Times New Roman" w:hAnsi="Times New Roman" w:cs="Times New Roman"/>
      </w:rPr>
      <w:t xml:space="preserve"> 20 -</w:t>
    </w:r>
    <w:r>
      <w:rPr>
        <w:rFonts w:hint="default" w:ascii="Times New Roman" w:hAnsi="Times New Roman" w:cs="Times New Roman"/>
      </w:rPr>
      <w:fldChar w:fldCharType="end"/>
    </w:r>
  </w:p>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E27C1"/>
    <w:multiLevelType w:val="multilevel"/>
    <w:tmpl w:val="722E27C1"/>
    <w:lvl w:ilvl="0" w:tentative="0">
      <w:start w:val="1"/>
      <w:numFmt w:val="japaneseCounting"/>
      <w:pStyle w:val="2"/>
      <w:lvlText w:val="第%1章"/>
      <w:lvlJc w:val="left"/>
      <w:pPr>
        <w:tabs>
          <w:tab w:val="left" w:pos="3199"/>
        </w:tabs>
        <w:ind w:left="3199" w:hanging="720"/>
      </w:pPr>
    </w:lvl>
    <w:lvl w:ilvl="1" w:tentative="0">
      <w:start w:val="1"/>
      <w:numFmt w:val="decimal"/>
      <w:pStyle w:val="3"/>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consecutiveHyphenLimit w:val="46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NWQ1NDcwNmI4Y2Y2OGI3YzEyMGUyODRhNzUzM2IifQ=="/>
  </w:docVars>
  <w:rsids>
    <w:rsidRoot w:val="00C16F9C"/>
    <w:rsid w:val="000010A2"/>
    <w:rsid w:val="00002988"/>
    <w:rsid w:val="00002ED2"/>
    <w:rsid w:val="00003679"/>
    <w:rsid w:val="000064FD"/>
    <w:rsid w:val="00006C3B"/>
    <w:rsid w:val="00007041"/>
    <w:rsid w:val="000101D4"/>
    <w:rsid w:val="00012850"/>
    <w:rsid w:val="00014C61"/>
    <w:rsid w:val="0001593A"/>
    <w:rsid w:val="000165D1"/>
    <w:rsid w:val="00020097"/>
    <w:rsid w:val="000208A2"/>
    <w:rsid w:val="00023598"/>
    <w:rsid w:val="00031247"/>
    <w:rsid w:val="0003212E"/>
    <w:rsid w:val="00033C55"/>
    <w:rsid w:val="00035E5A"/>
    <w:rsid w:val="0003612C"/>
    <w:rsid w:val="00037B07"/>
    <w:rsid w:val="00041AC9"/>
    <w:rsid w:val="00041C89"/>
    <w:rsid w:val="00043425"/>
    <w:rsid w:val="0004551F"/>
    <w:rsid w:val="00047570"/>
    <w:rsid w:val="000500A2"/>
    <w:rsid w:val="000501F2"/>
    <w:rsid w:val="0005112C"/>
    <w:rsid w:val="000519AA"/>
    <w:rsid w:val="00051F6B"/>
    <w:rsid w:val="000520D3"/>
    <w:rsid w:val="0005212B"/>
    <w:rsid w:val="000543FB"/>
    <w:rsid w:val="00055B43"/>
    <w:rsid w:val="00057832"/>
    <w:rsid w:val="000603B4"/>
    <w:rsid w:val="000605E7"/>
    <w:rsid w:val="00067A55"/>
    <w:rsid w:val="0007013D"/>
    <w:rsid w:val="000704AA"/>
    <w:rsid w:val="00070783"/>
    <w:rsid w:val="00071B13"/>
    <w:rsid w:val="00072FED"/>
    <w:rsid w:val="00073F78"/>
    <w:rsid w:val="00080808"/>
    <w:rsid w:val="000826F2"/>
    <w:rsid w:val="0008408C"/>
    <w:rsid w:val="000903AC"/>
    <w:rsid w:val="0009084B"/>
    <w:rsid w:val="00091E55"/>
    <w:rsid w:val="0009385E"/>
    <w:rsid w:val="00093A8F"/>
    <w:rsid w:val="000958A6"/>
    <w:rsid w:val="000958D6"/>
    <w:rsid w:val="000979C9"/>
    <w:rsid w:val="00097DB9"/>
    <w:rsid w:val="000A171F"/>
    <w:rsid w:val="000A22AD"/>
    <w:rsid w:val="000A3E0F"/>
    <w:rsid w:val="000A45C4"/>
    <w:rsid w:val="000A52AA"/>
    <w:rsid w:val="000A5BA5"/>
    <w:rsid w:val="000A5FBE"/>
    <w:rsid w:val="000A6877"/>
    <w:rsid w:val="000A78EC"/>
    <w:rsid w:val="000B1A3C"/>
    <w:rsid w:val="000B4E9B"/>
    <w:rsid w:val="000B50DE"/>
    <w:rsid w:val="000B6FD7"/>
    <w:rsid w:val="000B7F8A"/>
    <w:rsid w:val="000C4733"/>
    <w:rsid w:val="000C4DA0"/>
    <w:rsid w:val="000C676E"/>
    <w:rsid w:val="000C708D"/>
    <w:rsid w:val="000C7E6D"/>
    <w:rsid w:val="000D0016"/>
    <w:rsid w:val="000D06BF"/>
    <w:rsid w:val="000D0979"/>
    <w:rsid w:val="000D19D0"/>
    <w:rsid w:val="000D28FB"/>
    <w:rsid w:val="000D4BFC"/>
    <w:rsid w:val="000D5F94"/>
    <w:rsid w:val="000D5FC4"/>
    <w:rsid w:val="000D7C36"/>
    <w:rsid w:val="000E08EF"/>
    <w:rsid w:val="000E0A17"/>
    <w:rsid w:val="000E10BE"/>
    <w:rsid w:val="000E1828"/>
    <w:rsid w:val="000E2408"/>
    <w:rsid w:val="000E5A63"/>
    <w:rsid w:val="000E6A47"/>
    <w:rsid w:val="000F1D18"/>
    <w:rsid w:val="000F2423"/>
    <w:rsid w:val="000F3A07"/>
    <w:rsid w:val="000F4017"/>
    <w:rsid w:val="000F4E6E"/>
    <w:rsid w:val="00103478"/>
    <w:rsid w:val="001036F6"/>
    <w:rsid w:val="00103D6C"/>
    <w:rsid w:val="00103EBF"/>
    <w:rsid w:val="00105AE8"/>
    <w:rsid w:val="00106893"/>
    <w:rsid w:val="00106DF4"/>
    <w:rsid w:val="0011056D"/>
    <w:rsid w:val="001108C6"/>
    <w:rsid w:val="00112D6D"/>
    <w:rsid w:val="00113470"/>
    <w:rsid w:val="0011478A"/>
    <w:rsid w:val="00116421"/>
    <w:rsid w:val="00122900"/>
    <w:rsid w:val="00122C3E"/>
    <w:rsid w:val="00127ED4"/>
    <w:rsid w:val="00130627"/>
    <w:rsid w:val="0013064E"/>
    <w:rsid w:val="00131018"/>
    <w:rsid w:val="00131FD8"/>
    <w:rsid w:val="00132F7F"/>
    <w:rsid w:val="00136A4E"/>
    <w:rsid w:val="00136B2A"/>
    <w:rsid w:val="00140021"/>
    <w:rsid w:val="00141D03"/>
    <w:rsid w:val="00141F0E"/>
    <w:rsid w:val="00142799"/>
    <w:rsid w:val="0014303B"/>
    <w:rsid w:val="00143A17"/>
    <w:rsid w:val="00143AD4"/>
    <w:rsid w:val="0014461E"/>
    <w:rsid w:val="001446B1"/>
    <w:rsid w:val="00146084"/>
    <w:rsid w:val="0014660F"/>
    <w:rsid w:val="001508EE"/>
    <w:rsid w:val="001515AA"/>
    <w:rsid w:val="001534D6"/>
    <w:rsid w:val="00153ABE"/>
    <w:rsid w:val="001554E0"/>
    <w:rsid w:val="00156432"/>
    <w:rsid w:val="00157839"/>
    <w:rsid w:val="0016209F"/>
    <w:rsid w:val="0016220D"/>
    <w:rsid w:val="001633A7"/>
    <w:rsid w:val="00164147"/>
    <w:rsid w:val="001656C0"/>
    <w:rsid w:val="00172F09"/>
    <w:rsid w:val="001766FA"/>
    <w:rsid w:val="001769B1"/>
    <w:rsid w:val="00176A90"/>
    <w:rsid w:val="00180D9A"/>
    <w:rsid w:val="00183ED7"/>
    <w:rsid w:val="00186F8E"/>
    <w:rsid w:val="001872EB"/>
    <w:rsid w:val="00191774"/>
    <w:rsid w:val="00191A67"/>
    <w:rsid w:val="00194642"/>
    <w:rsid w:val="00195455"/>
    <w:rsid w:val="0019579F"/>
    <w:rsid w:val="001966A6"/>
    <w:rsid w:val="001968DB"/>
    <w:rsid w:val="001A07BB"/>
    <w:rsid w:val="001A1F2C"/>
    <w:rsid w:val="001A3BE8"/>
    <w:rsid w:val="001A5EFD"/>
    <w:rsid w:val="001B0DFF"/>
    <w:rsid w:val="001B11F6"/>
    <w:rsid w:val="001B26E7"/>
    <w:rsid w:val="001B3D4C"/>
    <w:rsid w:val="001B4775"/>
    <w:rsid w:val="001B7C79"/>
    <w:rsid w:val="001C1F26"/>
    <w:rsid w:val="001C3948"/>
    <w:rsid w:val="001C47B5"/>
    <w:rsid w:val="001C62E9"/>
    <w:rsid w:val="001E067D"/>
    <w:rsid w:val="001E1779"/>
    <w:rsid w:val="001E3486"/>
    <w:rsid w:val="001E34DB"/>
    <w:rsid w:val="001E44A8"/>
    <w:rsid w:val="001E5F9A"/>
    <w:rsid w:val="001E7A2B"/>
    <w:rsid w:val="001E7BB7"/>
    <w:rsid w:val="001F089A"/>
    <w:rsid w:val="001F189C"/>
    <w:rsid w:val="001F28D4"/>
    <w:rsid w:val="001F3273"/>
    <w:rsid w:val="001F5B1E"/>
    <w:rsid w:val="001F62A6"/>
    <w:rsid w:val="001F67C6"/>
    <w:rsid w:val="001F6BEB"/>
    <w:rsid w:val="002013A7"/>
    <w:rsid w:val="00204081"/>
    <w:rsid w:val="0020409B"/>
    <w:rsid w:val="00206707"/>
    <w:rsid w:val="002103CF"/>
    <w:rsid w:val="002108C7"/>
    <w:rsid w:val="00210D32"/>
    <w:rsid w:val="00214C1E"/>
    <w:rsid w:val="002165D2"/>
    <w:rsid w:val="002203AE"/>
    <w:rsid w:val="00221D71"/>
    <w:rsid w:val="002228A3"/>
    <w:rsid w:val="00223685"/>
    <w:rsid w:val="00223C4E"/>
    <w:rsid w:val="00225BB8"/>
    <w:rsid w:val="00227812"/>
    <w:rsid w:val="002314E8"/>
    <w:rsid w:val="00231A4A"/>
    <w:rsid w:val="002344B4"/>
    <w:rsid w:val="00234FBA"/>
    <w:rsid w:val="00237C89"/>
    <w:rsid w:val="0024009E"/>
    <w:rsid w:val="002407B5"/>
    <w:rsid w:val="0024300B"/>
    <w:rsid w:val="0024343A"/>
    <w:rsid w:val="00245D8A"/>
    <w:rsid w:val="00245EFC"/>
    <w:rsid w:val="00247373"/>
    <w:rsid w:val="002479C8"/>
    <w:rsid w:val="00253A2A"/>
    <w:rsid w:val="00254711"/>
    <w:rsid w:val="00254B2C"/>
    <w:rsid w:val="0025636D"/>
    <w:rsid w:val="0026183C"/>
    <w:rsid w:val="002619FB"/>
    <w:rsid w:val="00262C38"/>
    <w:rsid w:val="00263261"/>
    <w:rsid w:val="00270260"/>
    <w:rsid w:val="002704C9"/>
    <w:rsid w:val="00272684"/>
    <w:rsid w:val="002736F7"/>
    <w:rsid w:val="00273C49"/>
    <w:rsid w:val="0027491C"/>
    <w:rsid w:val="00276C4D"/>
    <w:rsid w:val="0027713E"/>
    <w:rsid w:val="00277371"/>
    <w:rsid w:val="00280B87"/>
    <w:rsid w:val="0028405E"/>
    <w:rsid w:val="00285D63"/>
    <w:rsid w:val="0028633A"/>
    <w:rsid w:val="00286DC8"/>
    <w:rsid w:val="0029203B"/>
    <w:rsid w:val="00292A6E"/>
    <w:rsid w:val="00293D9E"/>
    <w:rsid w:val="00294309"/>
    <w:rsid w:val="0029507A"/>
    <w:rsid w:val="00296A54"/>
    <w:rsid w:val="002A30F6"/>
    <w:rsid w:val="002B0E91"/>
    <w:rsid w:val="002B4FF1"/>
    <w:rsid w:val="002B5132"/>
    <w:rsid w:val="002B7DCF"/>
    <w:rsid w:val="002C3898"/>
    <w:rsid w:val="002C3AF8"/>
    <w:rsid w:val="002C5EF1"/>
    <w:rsid w:val="002C72A6"/>
    <w:rsid w:val="002C7444"/>
    <w:rsid w:val="002D32FE"/>
    <w:rsid w:val="002D398F"/>
    <w:rsid w:val="002D42AC"/>
    <w:rsid w:val="002D464D"/>
    <w:rsid w:val="002D606F"/>
    <w:rsid w:val="002D6153"/>
    <w:rsid w:val="002D710D"/>
    <w:rsid w:val="002D7282"/>
    <w:rsid w:val="002D7607"/>
    <w:rsid w:val="002E0051"/>
    <w:rsid w:val="002E2864"/>
    <w:rsid w:val="002E32D3"/>
    <w:rsid w:val="002E3B1F"/>
    <w:rsid w:val="002E4D33"/>
    <w:rsid w:val="002E5A4F"/>
    <w:rsid w:val="002E5F5F"/>
    <w:rsid w:val="002F0F7D"/>
    <w:rsid w:val="002F26C5"/>
    <w:rsid w:val="002F38C1"/>
    <w:rsid w:val="002F4CC6"/>
    <w:rsid w:val="002F6A75"/>
    <w:rsid w:val="002F6F58"/>
    <w:rsid w:val="00301C60"/>
    <w:rsid w:val="0030375D"/>
    <w:rsid w:val="003050E9"/>
    <w:rsid w:val="0030523D"/>
    <w:rsid w:val="003064AF"/>
    <w:rsid w:val="00307829"/>
    <w:rsid w:val="00311EDB"/>
    <w:rsid w:val="0031266F"/>
    <w:rsid w:val="0031389F"/>
    <w:rsid w:val="003225E3"/>
    <w:rsid w:val="00322C22"/>
    <w:rsid w:val="003251C0"/>
    <w:rsid w:val="00325745"/>
    <w:rsid w:val="00335376"/>
    <w:rsid w:val="00336006"/>
    <w:rsid w:val="00341AF7"/>
    <w:rsid w:val="00344132"/>
    <w:rsid w:val="00345385"/>
    <w:rsid w:val="003459F6"/>
    <w:rsid w:val="00345F2B"/>
    <w:rsid w:val="00346621"/>
    <w:rsid w:val="003509C9"/>
    <w:rsid w:val="00351D77"/>
    <w:rsid w:val="00353451"/>
    <w:rsid w:val="0035377F"/>
    <w:rsid w:val="003544FF"/>
    <w:rsid w:val="00354B78"/>
    <w:rsid w:val="003618C7"/>
    <w:rsid w:val="00361DE7"/>
    <w:rsid w:val="00363304"/>
    <w:rsid w:val="00363F02"/>
    <w:rsid w:val="00364532"/>
    <w:rsid w:val="00374A62"/>
    <w:rsid w:val="00376E08"/>
    <w:rsid w:val="00380C62"/>
    <w:rsid w:val="00380D67"/>
    <w:rsid w:val="003816B7"/>
    <w:rsid w:val="00382637"/>
    <w:rsid w:val="0038380C"/>
    <w:rsid w:val="003854B6"/>
    <w:rsid w:val="00387CF1"/>
    <w:rsid w:val="00391C97"/>
    <w:rsid w:val="00393705"/>
    <w:rsid w:val="00395102"/>
    <w:rsid w:val="00396604"/>
    <w:rsid w:val="00397453"/>
    <w:rsid w:val="0039774D"/>
    <w:rsid w:val="003A01E9"/>
    <w:rsid w:val="003A124D"/>
    <w:rsid w:val="003A2371"/>
    <w:rsid w:val="003A27A9"/>
    <w:rsid w:val="003A374B"/>
    <w:rsid w:val="003A3E6F"/>
    <w:rsid w:val="003A4F06"/>
    <w:rsid w:val="003A7A87"/>
    <w:rsid w:val="003B30B1"/>
    <w:rsid w:val="003B4921"/>
    <w:rsid w:val="003B5A5E"/>
    <w:rsid w:val="003B7339"/>
    <w:rsid w:val="003C1187"/>
    <w:rsid w:val="003C154D"/>
    <w:rsid w:val="003C22A3"/>
    <w:rsid w:val="003C5D5A"/>
    <w:rsid w:val="003D105F"/>
    <w:rsid w:val="003D4416"/>
    <w:rsid w:val="003D531D"/>
    <w:rsid w:val="003D5845"/>
    <w:rsid w:val="003E0101"/>
    <w:rsid w:val="003E1866"/>
    <w:rsid w:val="003E29F6"/>
    <w:rsid w:val="003E4344"/>
    <w:rsid w:val="003E4DE5"/>
    <w:rsid w:val="003E5047"/>
    <w:rsid w:val="003E6DF2"/>
    <w:rsid w:val="003E788C"/>
    <w:rsid w:val="003F4BF2"/>
    <w:rsid w:val="003F6045"/>
    <w:rsid w:val="003F7E1E"/>
    <w:rsid w:val="00402F78"/>
    <w:rsid w:val="0040496A"/>
    <w:rsid w:val="00404C24"/>
    <w:rsid w:val="0041179B"/>
    <w:rsid w:val="004120F9"/>
    <w:rsid w:val="00413296"/>
    <w:rsid w:val="004137D5"/>
    <w:rsid w:val="00413BA4"/>
    <w:rsid w:val="00413BD6"/>
    <w:rsid w:val="00414CCC"/>
    <w:rsid w:val="004207EA"/>
    <w:rsid w:val="00425053"/>
    <w:rsid w:val="00427FED"/>
    <w:rsid w:val="004302CC"/>
    <w:rsid w:val="00434279"/>
    <w:rsid w:val="004343EE"/>
    <w:rsid w:val="00434CF0"/>
    <w:rsid w:val="00435B1C"/>
    <w:rsid w:val="00436762"/>
    <w:rsid w:val="00436DA8"/>
    <w:rsid w:val="00437475"/>
    <w:rsid w:val="00441ECE"/>
    <w:rsid w:val="004432A1"/>
    <w:rsid w:val="004434E7"/>
    <w:rsid w:val="004442FE"/>
    <w:rsid w:val="00457B7A"/>
    <w:rsid w:val="00463D8B"/>
    <w:rsid w:val="00464C8F"/>
    <w:rsid w:val="00465A04"/>
    <w:rsid w:val="00465D76"/>
    <w:rsid w:val="00470E43"/>
    <w:rsid w:val="00470F08"/>
    <w:rsid w:val="00473D4F"/>
    <w:rsid w:val="00474D24"/>
    <w:rsid w:val="00482129"/>
    <w:rsid w:val="0048515D"/>
    <w:rsid w:val="00485D5A"/>
    <w:rsid w:val="00487460"/>
    <w:rsid w:val="00487BEB"/>
    <w:rsid w:val="00492643"/>
    <w:rsid w:val="00493622"/>
    <w:rsid w:val="004A0B67"/>
    <w:rsid w:val="004A1499"/>
    <w:rsid w:val="004A3478"/>
    <w:rsid w:val="004A4DAA"/>
    <w:rsid w:val="004B292F"/>
    <w:rsid w:val="004B5BEE"/>
    <w:rsid w:val="004B6C28"/>
    <w:rsid w:val="004C0988"/>
    <w:rsid w:val="004C0EF4"/>
    <w:rsid w:val="004C1E66"/>
    <w:rsid w:val="004C3207"/>
    <w:rsid w:val="004C3858"/>
    <w:rsid w:val="004D2C36"/>
    <w:rsid w:val="004D2E66"/>
    <w:rsid w:val="004D48D2"/>
    <w:rsid w:val="004D4B0D"/>
    <w:rsid w:val="004D6F06"/>
    <w:rsid w:val="004E025D"/>
    <w:rsid w:val="004E4347"/>
    <w:rsid w:val="004E7251"/>
    <w:rsid w:val="004E73AE"/>
    <w:rsid w:val="004F09FD"/>
    <w:rsid w:val="004F0B57"/>
    <w:rsid w:val="004F194C"/>
    <w:rsid w:val="004F4944"/>
    <w:rsid w:val="004F4BD8"/>
    <w:rsid w:val="004F722A"/>
    <w:rsid w:val="00502343"/>
    <w:rsid w:val="0050294D"/>
    <w:rsid w:val="005032A6"/>
    <w:rsid w:val="00504423"/>
    <w:rsid w:val="0050534A"/>
    <w:rsid w:val="005054CA"/>
    <w:rsid w:val="00507E84"/>
    <w:rsid w:val="00507FE6"/>
    <w:rsid w:val="0051029E"/>
    <w:rsid w:val="00511828"/>
    <w:rsid w:val="00511D3B"/>
    <w:rsid w:val="00511E18"/>
    <w:rsid w:val="00511E57"/>
    <w:rsid w:val="00512004"/>
    <w:rsid w:val="00512B25"/>
    <w:rsid w:val="00514A4F"/>
    <w:rsid w:val="005151B6"/>
    <w:rsid w:val="00515CF5"/>
    <w:rsid w:val="00516F29"/>
    <w:rsid w:val="00516FDA"/>
    <w:rsid w:val="00517756"/>
    <w:rsid w:val="00520884"/>
    <w:rsid w:val="00520BE3"/>
    <w:rsid w:val="00524E6D"/>
    <w:rsid w:val="00527D79"/>
    <w:rsid w:val="00533A58"/>
    <w:rsid w:val="005357B4"/>
    <w:rsid w:val="00535A17"/>
    <w:rsid w:val="00535F61"/>
    <w:rsid w:val="00536FB6"/>
    <w:rsid w:val="005408B6"/>
    <w:rsid w:val="00542E35"/>
    <w:rsid w:val="005446B5"/>
    <w:rsid w:val="00544BF2"/>
    <w:rsid w:val="00545F63"/>
    <w:rsid w:val="00553F8F"/>
    <w:rsid w:val="00554946"/>
    <w:rsid w:val="00555346"/>
    <w:rsid w:val="005560DA"/>
    <w:rsid w:val="00556B86"/>
    <w:rsid w:val="005571D0"/>
    <w:rsid w:val="00560667"/>
    <w:rsid w:val="00562E03"/>
    <w:rsid w:val="0056370D"/>
    <w:rsid w:val="005644D5"/>
    <w:rsid w:val="005665B2"/>
    <w:rsid w:val="00566CF7"/>
    <w:rsid w:val="00566DE7"/>
    <w:rsid w:val="00567288"/>
    <w:rsid w:val="00567F01"/>
    <w:rsid w:val="00571038"/>
    <w:rsid w:val="005713E6"/>
    <w:rsid w:val="0057315A"/>
    <w:rsid w:val="00574E3B"/>
    <w:rsid w:val="00580D6D"/>
    <w:rsid w:val="0058120C"/>
    <w:rsid w:val="005816F8"/>
    <w:rsid w:val="00582341"/>
    <w:rsid w:val="0058360B"/>
    <w:rsid w:val="0059093C"/>
    <w:rsid w:val="005932A7"/>
    <w:rsid w:val="00596EF9"/>
    <w:rsid w:val="005979E1"/>
    <w:rsid w:val="005979E4"/>
    <w:rsid w:val="00597D5D"/>
    <w:rsid w:val="005A0518"/>
    <w:rsid w:val="005A27E9"/>
    <w:rsid w:val="005A2D7C"/>
    <w:rsid w:val="005A49AB"/>
    <w:rsid w:val="005A57FB"/>
    <w:rsid w:val="005A71D6"/>
    <w:rsid w:val="005B0B3A"/>
    <w:rsid w:val="005B1441"/>
    <w:rsid w:val="005B46B8"/>
    <w:rsid w:val="005B4833"/>
    <w:rsid w:val="005C1A05"/>
    <w:rsid w:val="005C46F6"/>
    <w:rsid w:val="005C64CC"/>
    <w:rsid w:val="005D4C55"/>
    <w:rsid w:val="005D55CA"/>
    <w:rsid w:val="005D7C49"/>
    <w:rsid w:val="005E0BCB"/>
    <w:rsid w:val="005E10A1"/>
    <w:rsid w:val="005E14D1"/>
    <w:rsid w:val="005E4687"/>
    <w:rsid w:val="005E4B94"/>
    <w:rsid w:val="005F0A33"/>
    <w:rsid w:val="005F1AED"/>
    <w:rsid w:val="005F76C0"/>
    <w:rsid w:val="006002E8"/>
    <w:rsid w:val="00600344"/>
    <w:rsid w:val="00601472"/>
    <w:rsid w:val="00602B15"/>
    <w:rsid w:val="00606C5B"/>
    <w:rsid w:val="00610435"/>
    <w:rsid w:val="00612CE0"/>
    <w:rsid w:val="006132C0"/>
    <w:rsid w:val="00615A27"/>
    <w:rsid w:val="0061795B"/>
    <w:rsid w:val="006220CA"/>
    <w:rsid w:val="00626937"/>
    <w:rsid w:val="00627C90"/>
    <w:rsid w:val="00630105"/>
    <w:rsid w:val="00631754"/>
    <w:rsid w:val="0063448D"/>
    <w:rsid w:val="0063511A"/>
    <w:rsid w:val="0063561F"/>
    <w:rsid w:val="00635E93"/>
    <w:rsid w:val="006376A5"/>
    <w:rsid w:val="00640C33"/>
    <w:rsid w:val="00640F31"/>
    <w:rsid w:val="00641563"/>
    <w:rsid w:val="00642292"/>
    <w:rsid w:val="006450EA"/>
    <w:rsid w:val="006462F5"/>
    <w:rsid w:val="0064731C"/>
    <w:rsid w:val="0064784E"/>
    <w:rsid w:val="00647AFD"/>
    <w:rsid w:val="006515E0"/>
    <w:rsid w:val="00653036"/>
    <w:rsid w:val="00657016"/>
    <w:rsid w:val="00657230"/>
    <w:rsid w:val="00657383"/>
    <w:rsid w:val="00657BC8"/>
    <w:rsid w:val="00662A32"/>
    <w:rsid w:val="00663A92"/>
    <w:rsid w:val="00665F63"/>
    <w:rsid w:val="0066776E"/>
    <w:rsid w:val="006701A0"/>
    <w:rsid w:val="00671768"/>
    <w:rsid w:val="00671AE6"/>
    <w:rsid w:val="00672FEE"/>
    <w:rsid w:val="00673AD5"/>
    <w:rsid w:val="00677858"/>
    <w:rsid w:val="006811DF"/>
    <w:rsid w:val="00684933"/>
    <w:rsid w:val="006863B9"/>
    <w:rsid w:val="00686771"/>
    <w:rsid w:val="0068711A"/>
    <w:rsid w:val="00690628"/>
    <w:rsid w:val="00693EE0"/>
    <w:rsid w:val="006955D4"/>
    <w:rsid w:val="00697C41"/>
    <w:rsid w:val="006A12B3"/>
    <w:rsid w:val="006A14EA"/>
    <w:rsid w:val="006A1E39"/>
    <w:rsid w:val="006B2B70"/>
    <w:rsid w:val="006B2BF8"/>
    <w:rsid w:val="006B4161"/>
    <w:rsid w:val="006B5701"/>
    <w:rsid w:val="006B6FEF"/>
    <w:rsid w:val="006B7AB8"/>
    <w:rsid w:val="006C132F"/>
    <w:rsid w:val="006C1BB7"/>
    <w:rsid w:val="006C6A9C"/>
    <w:rsid w:val="006C6D80"/>
    <w:rsid w:val="006D607B"/>
    <w:rsid w:val="006D779F"/>
    <w:rsid w:val="006D78BB"/>
    <w:rsid w:val="006D7E31"/>
    <w:rsid w:val="006E477E"/>
    <w:rsid w:val="006E5C32"/>
    <w:rsid w:val="006E6E2C"/>
    <w:rsid w:val="006E7B8B"/>
    <w:rsid w:val="006F19A0"/>
    <w:rsid w:val="006F1B15"/>
    <w:rsid w:val="006F2704"/>
    <w:rsid w:val="006F7034"/>
    <w:rsid w:val="00701E27"/>
    <w:rsid w:val="00701E32"/>
    <w:rsid w:val="00704C61"/>
    <w:rsid w:val="007055D9"/>
    <w:rsid w:val="00705669"/>
    <w:rsid w:val="00706E08"/>
    <w:rsid w:val="00711701"/>
    <w:rsid w:val="00713CB1"/>
    <w:rsid w:val="00717003"/>
    <w:rsid w:val="0072067E"/>
    <w:rsid w:val="00723235"/>
    <w:rsid w:val="00723B0B"/>
    <w:rsid w:val="007242B7"/>
    <w:rsid w:val="00730B0B"/>
    <w:rsid w:val="00735856"/>
    <w:rsid w:val="0073637A"/>
    <w:rsid w:val="00737FFA"/>
    <w:rsid w:val="00740376"/>
    <w:rsid w:val="00743163"/>
    <w:rsid w:val="0074470D"/>
    <w:rsid w:val="007476FC"/>
    <w:rsid w:val="00747D81"/>
    <w:rsid w:val="00750890"/>
    <w:rsid w:val="00751B27"/>
    <w:rsid w:val="00751BDD"/>
    <w:rsid w:val="00754673"/>
    <w:rsid w:val="00760A80"/>
    <w:rsid w:val="007616FE"/>
    <w:rsid w:val="00763ED7"/>
    <w:rsid w:val="00764471"/>
    <w:rsid w:val="00765002"/>
    <w:rsid w:val="00766DD3"/>
    <w:rsid w:val="007673FF"/>
    <w:rsid w:val="007706CB"/>
    <w:rsid w:val="007721FB"/>
    <w:rsid w:val="00773C26"/>
    <w:rsid w:val="00775230"/>
    <w:rsid w:val="007772D8"/>
    <w:rsid w:val="00777883"/>
    <w:rsid w:val="00780072"/>
    <w:rsid w:val="00782AD5"/>
    <w:rsid w:val="007832B8"/>
    <w:rsid w:val="00783329"/>
    <w:rsid w:val="00784315"/>
    <w:rsid w:val="007843D6"/>
    <w:rsid w:val="00787084"/>
    <w:rsid w:val="00792264"/>
    <w:rsid w:val="00793282"/>
    <w:rsid w:val="007939B0"/>
    <w:rsid w:val="00794237"/>
    <w:rsid w:val="00796E78"/>
    <w:rsid w:val="007975EA"/>
    <w:rsid w:val="007A57D2"/>
    <w:rsid w:val="007A5E08"/>
    <w:rsid w:val="007A5EF7"/>
    <w:rsid w:val="007A64F9"/>
    <w:rsid w:val="007A6E80"/>
    <w:rsid w:val="007B19DF"/>
    <w:rsid w:val="007B35AC"/>
    <w:rsid w:val="007B7938"/>
    <w:rsid w:val="007C6A88"/>
    <w:rsid w:val="007C6D10"/>
    <w:rsid w:val="007C7766"/>
    <w:rsid w:val="007D1421"/>
    <w:rsid w:val="007D1D59"/>
    <w:rsid w:val="007D2407"/>
    <w:rsid w:val="007D38A6"/>
    <w:rsid w:val="007D525A"/>
    <w:rsid w:val="007D5B42"/>
    <w:rsid w:val="007D6240"/>
    <w:rsid w:val="007D65DB"/>
    <w:rsid w:val="007E0A6E"/>
    <w:rsid w:val="007E0CA7"/>
    <w:rsid w:val="007E3FF9"/>
    <w:rsid w:val="007E409A"/>
    <w:rsid w:val="007E40CD"/>
    <w:rsid w:val="007E6E21"/>
    <w:rsid w:val="007F237D"/>
    <w:rsid w:val="007F2847"/>
    <w:rsid w:val="007F4412"/>
    <w:rsid w:val="007F566F"/>
    <w:rsid w:val="007F5F6A"/>
    <w:rsid w:val="00802FD7"/>
    <w:rsid w:val="008074D9"/>
    <w:rsid w:val="008118BE"/>
    <w:rsid w:val="00811912"/>
    <w:rsid w:val="00812348"/>
    <w:rsid w:val="00813884"/>
    <w:rsid w:val="00813EB5"/>
    <w:rsid w:val="008142F2"/>
    <w:rsid w:val="0081504F"/>
    <w:rsid w:val="008157B8"/>
    <w:rsid w:val="00815A58"/>
    <w:rsid w:val="00817108"/>
    <w:rsid w:val="00817F2F"/>
    <w:rsid w:val="00821538"/>
    <w:rsid w:val="0082303D"/>
    <w:rsid w:val="00823D1F"/>
    <w:rsid w:val="00826175"/>
    <w:rsid w:val="00831368"/>
    <w:rsid w:val="00831EE3"/>
    <w:rsid w:val="00833FB6"/>
    <w:rsid w:val="008353EA"/>
    <w:rsid w:val="00837639"/>
    <w:rsid w:val="00842925"/>
    <w:rsid w:val="00843515"/>
    <w:rsid w:val="00843975"/>
    <w:rsid w:val="00845B06"/>
    <w:rsid w:val="00847F47"/>
    <w:rsid w:val="00851A4E"/>
    <w:rsid w:val="00852B32"/>
    <w:rsid w:val="00853BBE"/>
    <w:rsid w:val="00857BC1"/>
    <w:rsid w:val="008602DE"/>
    <w:rsid w:val="0086180E"/>
    <w:rsid w:val="00861CC3"/>
    <w:rsid w:val="00862D79"/>
    <w:rsid w:val="00863971"/>
    <w:rsid w:val="00864356"/>
    <w:rsid w:val="00865B30"/>
    <w:rsid w:val="00866537"/>
    <w:rsid w:val="0087020F"/>
    <w:rsid w:val="008709A5"/>
    <w:rsid w:val="00872E96"/>
    <w:rsid w:val="00872EFC"/>
    <w:rsid w:val="00874A64"/>
    <w:rsid w:val="00875BDF"/>
    <w:rsid w:val="00875D28"/>
    <w:rsid w:val="00880E3C"/>
    <w:rsid w:val="00881CCA"/>
    <w:rsid w:val="00881EE3"/>
    <w:rsid w:val="00882CF2"/>
    <w:rsid w:val="00886A88"/>
    <w:rsid w:val="008877EB"/>
    <w:rsid w:val="00887876"/>
    <w:rsid w:val="00887E15"/>
    <w:rsid w:val="00890D85"/>
    <w:rsid w:val="0089101C"/>
    <w:rsid w:val="0089104E"/>
    <w:rsid w:val="0089136E"/>
    <w:rsid w:val="008938B7"/>
    <w:rsid w:val="00893D65"/>
    <w:rsid w:val="00894812"/>
    <w:rsid w:val="00896059"/>
    <w:rsid w:val="008968D4"/>
    <w:rsid w:val="00896A95"/>
    <w:rsid w:val="008A2669"/>
    <w:rsid w:val="008A3F4B"/>
    <w:rsid w:val="008A7E1E"/>
    <w:rsid w:val="008B0453"/>
    <w:rsid w:val="008B169B"/>
    <w:rsid w:val="008B5871"/>
    <w:rsid w:val="008B58B0"/>
    <w:rsid w:val="008C06C0"/>
    <w:rsid w:val="008C20DC"/>
    <w:rsid w:val="008C3947"/>
    <w:rsid w:val="008C5680"/>
    <w:rsid w:val="008C6E1D"/>
    <w:rsid w:val="008C720F"/>
    <w:rsid w:val="008D026A"/>
    <w:rsid w:val="008D385C"/>
    <w:rsid w:val="008E058C"/>
    <w:rsid w:val="008E3365"/>
    <w:rsid w:val="008E4209"/>
    <w:rsid w:val="008E4602"/>
    <w:rsid w:val="008E532E"/>
    <w:rsid w:val="008E6027"/>
    <w:rsid w:val="008F10A6"/>
    <w:rsid w:val="008F424C"/>
    <w:rsid w:val="008F4E32"/>
    <w:rsid w:val="009003B1"/>
    <w:rsid w:val="0090049A"/>
    <w:rsid w:val="00901744"/>
    <w:rsid w:val="009018DD"/>
    <w:rsid w:val="00905D53"/>
    <w:rsid w:val="009118CC"/>
    <w:rsid w:val="0091359E"/>
    <w:rsid w:val="00915436"/>
    <w:rsid w:val="0091625A"/>
    <w:rsid w:val="009163D5"/>
    <w:rsid w:val="00917AED"/>
    <w:rsid w:val="00917C32"/>
    <w:rsid w:val="00917D9C"/>
    <w:rsid w:val="00917F07"/>
    <w:rsid w:val="0092033D"/>
    <w:rsid w:val="0092145C"/>
    <w:rsid w:val="00921EA0"/>
    <w:rsid w:val="00925B07"/>
    <w:rsid w:val="0092601E"/>
    <w:rsid w:val="00926392"/>
    <w:rsid w:val="009268F2"/>
    <w:rsid w:val="00931911"/>
    <w:rsid w:val="00931A87"/>
    <w:rsid w:val="00931DF5"/>
    <w:rsid w:val="009370AD"/>
    <w:rsid w:val="0093722D"/>
    <w:rsid w:val="0094125D"/>
    <w:rsid w:val="0094251D"/>
    <w:rsid w:val="00945C4B"/>
    <w:rsid w:val="0095099B"/>
    <w:rsid w:val="00951E4A"/>
    <w:rsid w:val="009554F5"/>
    <w:rsid w:val="00955A1C"/>
    <w:rsid w:val="00960308"/>
    <w:rsid w:val="0096092F"/>
    <w:rsid w:val="00960FE8"/>
    <w:rsid w:val="00964857"/>
    <w:rsid w:val="0096578D"/>
    <w:rsid w:val="00970741"/>
    <w:rsid w:val="00971353"/>
    <w:rsid w:val="009720A1"/>
    <w:rsid w:val="00973745"/>
    <w:rsid w:val="009758FE"/>
    <w:rsid w:val="0097670C"/>
    <w:rsid w:val="00980455"/>
    <w:rsid w:val="0098128D"/>
    <w:rsid w:val="00984E70"/>
    <w:rsid w:val="009868C1"/>
    <w:rsid w:val="00986A09"/>
    <w:rsid w:val="00986B56"/>
    <w:rsid w:val="00987371"/>
    <w:rsid w:val="00987F3D"/>
    <w:rsid w:val="00992A59"/>
    <w:rsid w:val="00992B45"/>
    <w:rsid w:val="00992E3C"/>
    <w:rsid w:val="00993CE7"/>
    <w:rsid w:val="009945B6"/>
    <w:rsid w:val="0099474C"/>
    <w:rsid w:val="00994907"/>
    <w:rsid w:val="009951C0"/>
    <w:rsid w:val="0099686B"/>
    <w:rsid w:val="009973E0"/>
    <w:rsid w:val="009A481D"/>
    <w:rsid w:val="009B11CA"/>
    <w:rsid w:val="009B3814"/>
    <w:rsid w:val="009B3ECF"/>
    <w:rsid w:val="009B7A61"/>
    <w:rsid w:val="009B7F6F"/>
    <w:rsid w:val="009C248A"/>
    <w:rsid w:val="009C3894"/>
    <w:rsid w:val="009C693E"/>
    <w:rsid w:val="009D1777"/>
    <w:rsid w:val="009D2A9C"/>
    <w:rsid w:val="009D556F"/>
    <w:rsid w:val="009D5EDF"/>
    <w:rsid w:val="009D6B9C"/>
    <w:rsid w:val="009E0CC5"/>
    <w:rsid w:val="009E18CB"/>
    <w:rsid w:val="009E2216"/>
    <w:rsid w:val="009E2960"/>
    <w:rsid w:val="009E38CC"/>
    <w:rsid w:val="009E43EF"/>
    <w:rsid w:val="009E4C54"/>
    <w:rsid w:val="009E5E8B"/>
    <w:rsid w:val="009E6908"/>
    <w:rsid w:val="009F1866"/>
    <w:rsid w:val="009F1EC4"/>
    <w:rsid w:val="009F1F64"/>
    <w:rsid w:val="009F4158"/>
    <w:rsid w:val="009F542D"/>
    <w:rsid w:val="009F54AC"/>
    <w:rsid w:val="009F78C2"/>
    <w:rsid w:val="00A035DF"/>
    <w:rsid w:val="00A046A6"/>
    <w:rsid w:val="00A04EFA"/>
    <w:rsid w:val="00A07F3E"/>
    <w:rsid w:val="00A12D46"/>
    <w:rsid w:val="00A12E42"/>
    <w:rsid w:val="00A12FBE"/>
    <w:rsid w:val="00A13CA0"/>
    <w:rsid w:val="00A15F0D"/>
    <w:rsid w:val="00A15F13"/>
    <w:rsid w:val="00A207F3"/>
    <w:rsid w:val="00A216BB"/>
    <w:rsid w:val="00A22017"/>
    <w:rsid w:val="00A23F02"/>
    <w:rsid w:val="00A24B24"/>
    <w:rsid w:val="00A26C14"/>
    <w:rsid w:val="00A26D9C"/>
    <w:rsid w:val="00A31171"/>
    <w:rsid w:val="00A312B0"/>
    <w:rsid w:val="00A31937"/>
    <w:rsid w:val="00A31CAA"/>
    <w:rsid w:val="00A326F6"/>
    <w:rsid w:val="00A343D6"/>
    <w:rsid w:val="00A35C30"/>
    <w:rsid w:val="00A3618C"/>
    <w:rsid w:val="00A41328"/>
    <w:rsid w:val="00A429F8"/>
    <w:rsid w:val="00A44ECB"/>
    <w:rsid w:val="00A4509F"/>
    <w:rsid w:val="00A47BDA"/>
    <w:rsid w:val="00A51602"/>
    <w:rsid w:val="00A524D0"/>
    <w:rsid w:val="00A52D73"/>
    <w:rsid w:val="00A575B6"/>
    <w:rsid w:val="00A60061"/>
    <w:rsid w:val="00A60229"/>
    <w:rsid w:val="00A60A1E"/>
    <w:rsid w:val="00A6250B"/>
    <w:rsid w:val="00A6493B"/>
    <w:rsid w:val="00A64946"/>
    <w:rsid w:val="00A64E4E"/>
    <w:rsid w:val="00A67674"/>
    <w:rsid w:val="00A7286A"/>
    <w:rsid w:val="00A72EA4"/>
    <w:rsid w:val="00A76008"/>
    <w:rsid w:val="00A762EB"/>
    <w:rsid w:val="00A7640D"/>
    <w:rsid w:val="00A807A7"/>
    <w:rsid w:val="00A807DD"/>
    <w:rsid w:val="00A85DE0"/>
    <w:rsid w:val="00A860E3"/>
    <w:rsid w:val="00A9119A"/>
    <w:rsid w:val="00A9156B"/>
    <w:rsid w:val="00A91B51"/>
    <w:rsid w:val="00A95DFC"/>
    <w:rsid w:val="00A96CB7"/>
    <w:rsid w:val="00A9778F"/>
    <w:rsid w:val="00AA006F"/>
    <w:rsid w:val="00AA2D27"/>
    <w:rsid w:val="00AA3701"/>
    <w:rsid w:val="00AA3E44"/>
    <w:rsid w:val="00AA4EA2"/>
    <w:rsid w:val="00AA64BC"/>
    <w:rsid w:val="00AA7319"/>
    <w:rsid w:val="00AA7378"/>
    <w:rsid w:val="00AB26FD"/>
    <w:rsid w:val="00AB2828"/>
    <w:rsid w:val="00AB4508"/>
    <w:rsid w:val="00AB4621"/>
    <w:rsid w:val="00AB479F"/>
    <w:rsid w:val="00AB53F6"/>
    <w:rsid w:val="00AC13D0"/>
    <w:rsid w:val="00AC1B90"/>
    <w:rsid w:val="00AC24C6"/>
    <w:rsid w:val="00AC46DF"/>
    <w:rsid w:val="00AD3D7B"/>
    <w:rsid w:val="00AD5158"/>
    <w:rsid w:val="00AD5A4A"/>
    <w:rsid w:val="00AD7056"/>
    <w:rsid w:val="00AD77E2"/>
    <w:rsid w:val="00AD78DF"/>
    <w:rsid w:val="00AE00C6"/>
    <w:rsid w:val="00AE0B41"/>
    <w:rsid w:val="00AE35CD"/>
    <w:rsid w:val="00AE52D1"/>
    <w:rsid w:val="00AE6937"/>
    <w:rsid w:val="00AE70CA"/>
    <w:rsid w:val="00AE725B"/>
    <w:rsid w:val="00AE7584"/>
    <w:rsid w:val="00AF1AD0"/>
    <w:rsid w:val="00AF27C6"/>
    <w:rsid w:val="00B00B01"/>
    <w:rsid w:val="00B014FD"/>
    <w:rsid w:val="00B036C7"/>
    <w:rsid w:val="00B068A3"/>
    <w:rsid w:val="00B06FF3"/>
    <w:rsid w:val="00B1067D"/>
    <w:rsid w:val="00B11312"/>
    <w:rsid w:val="00B11C7C"/>
    <w:rsid w:val="00B11D95"/>
    <w:rsid w:val="00B11EAB"/>
    <w:rsid w:val="00B12422"/>
    <w:rsid w:val="00B131AC"/>
    <w:rsid w:val="00B13ECC"/>
    <w:rsid w:val="00B175C9"/>
    <w:rsid w:val="00B25DC6"/>
    <w:rsid w:val="00B272CD"/>
    <w:rsid w:val="00B31105"/>
    <w:rsid w:val="00B35DA3"/>
    <w:rsid w:val="00B35DE7"/>
    <w:rsid w:val="00B405D1"/>
    <w:rsid w:val="00B42456"/>
    <w:rsid w:val="00B45EA2"/>
    <w:rsid w:val="00B46FD5"/>
    <w:rsid w:val="00B47395"/>
    <w:rsid w:val="00B508E6"/>
    <w:rsid w:val="00B510FF"/>
    <w:rsid w:val="00B51417"/>
    <w:rsid w:val="00B52BFD"/>
    <w:rsid w:val="00B54E06"/>
    <w:rsid w:val="00B562CB"/>
    <w:rsid w:val="00B60700"/>
    <w:rsid w:val="00B648B0"/>
    <w:rsid w:val="00B64C37"/>
    <w:rsid w:val="00B65288"/>
    <w:rsid w:val="00B65E6D"/>
    <w:rsid w:val="00B67090"/>
    <w:rsid w:val="00B72149"/>
    <w:rsid w:val="00B74C4E"/>
    <w:rsid w:val="00B8070D"/>
    <w:rsid w:val="00B81164"/>
    <w:rsid w:val="00B81637"/>
    <w:rsid w:val="00B84181"/>
    <w:rsid w:val="00B85EC2"/>
    <w:rsid w:val="00B85F14"/>
    <w:rsid w:val="00B86999"/>
    <w:rsid w:val="00B9259A"/>
    <w:rsid w:val="00B9259F"/>
    <w:rsid w:val="00B92EC9"/>
    <w:rsid w:val="00B954A7"/>
    <w:rsid w:val="00B95E25"/>
    <w:rsid w:val="00B96D76"/>
    <w:rsid w:val="00BA0C80"/>
    <w:rsid w:val="00BA2283"/>
    <w:rsid w:val="00BA3C47"/>
    <w:rsid w:val="00BA7A21"/>
    <w:rsid w:val="00BB0B84"/>
    <w:rsid w:val="00BB0C0D"/>
    <w:rsid w:val="00BB1B7F"/>
    <w:rsid w:val="00BB3908"/>
    <w:rsid w:val="00BB47ED"/>
    <w:rsid w:val="00BC1A29"/>
    <w:rsid w:val="00BC241D"/>
    <w:rsid w:val="00BD0042"/>
    <w:rsid w:val="00BD059E"/>
    <w:rsid w:val="00BD20D8"/>
    <w:rsid w:val="00BD23EE"/>
    <w:rsid w:val="00BD4AEC"/>
    <w:rsid w:val="00BD63A2"/>
    <w:rsid w:val="00BD661F"/>
    <w:rsid w:val="00BD7F91"/>
    <w:rsid w:val="00BE0C64"/>
    <w:rsid w:val="00BE2127"/>
    <w:rsid w:val="00BE29F3"/>
    <w:rsid w:val="00BE4344"/>
    <w:rsid w:val="00BE77D1"/>
    <w:rsid w:val="00BF0602"/>
    <w:rsid w:val="00BF12DF"/>
    <w:rsid w:val="00BF1933"/>
    <w:rsid w:val="00BF3AB7"/>
    <w:rsid w:val="00BF5BA5"/>
    <w:rsid w:val="00C005F4"/>
    <w:rsid w:val="00C044B3"/>
    <w:rsid w:val="00C04580"/>
    <w:rsid w:val="00C05D2A"/>
    <w:rsid w:val="00C06A05"/>
    <w:rsid w:val="00C10E14"/>
    <w:rsid w:val="00C140BE"/>
    <w:rsid w:val="00C14D35"/>
    <w:rsid w:val="00C16F9C"/>
    <w:rsid w:val="00C20635"/>
    <w:rsid w:val="00C209BD"/>
    <w:rsid w:val="00C221E9"/>
    <w:rsid w:val="00C245D7"/>
    <w:rsid w:val="00C24ECC"/>
    <w:rsid w:val="00C266D5"/>
    <w:rsid w:val="00C26A39"/>
    <w:rsid w:val="00C278B3"/>
    <w:rsid w:val="00C318A3"/>
    <w:rsid w:val="00C329D1"/>
    <w:rsid w:val="00C331AA"/>
    <w:rsid w:val="00C3370F"/>
    <w:rsid w:val="00C36EAB"/>
    <w:rsid w:val="00C40443"/>
    <w:rsid w:val="00C41C42"/>
    <w:rsid w:val="00C41F67"/>
    <w:rsid w:val="00C43EA3"/>
    <w:rsid w:val="00C478C7"/>
    <w:rsid w:val="00C47B9A"/>
    <w:rsid w:val="00C50372"/>
    <w:rsid w:val="00C50FBD"/>
    <w:rsid w:val="00C5158D"/>
    <w:rsid w:val="00C53E30"/>
    <w:rsid w:val="00C54B8C"/>
    <w:rsid w:val="00C61DE7"/>
    <w:rsid w:val="00C63878"/>
    <w:rsid w:val="00C660F1"/>
    <w:rsid w:val="00C7080D"/>
    <w:rsid w:val="00C70F5C"/>
    <w:rsid w:val="00C717BC"/>
    <w:rsid w:val="00C718EC"/>
    <w:rsid w:val="00C720FD"/>
    <w:rsid w:val="00C722C5"/>
    <w:rsid w:val="00C73309"/>
    <w:rsid w:val="00C74D57"/>
    <w:rsid w:val="00C75827"/>
    <w:rsid w:val="00C771FA"/>
    <w:rsid w:val="00C86D24"/>
    <w:rsid w:val="00C90434"/>
    <w:rsid w:val="00C95048"/>
    <w:rsid w:val="00C959DA"/>
    <w:rsid w:val="00C96505"/>
    <w:rsid w:val="00C96A79"/>
    <w:rsid w:val="00CA3796"/>
    <w:rsid w:val="00CA56D0"/>
    <w:rsid w:val="00CA6924"/>
    <w:rsid w:val="00CB0D20"/>
    <w:rsid w:val="00CB1D8E"/>
    <w:rsid w:val="00CB4B59"/>
    <w:rsid w:val="00CB6428"/>
    <w:rsid w:val="00CB7159"/>
    <w:rsid w:val="00CB7480"/>
    <w:rsid w:val="00CC0F41"/>
    <w:rsid w:val="00CC2105"/>
    <w:rsid w:val="00CC2945"/>
    <w:rsid w:val="00CC4C41"/>
    <w:rsid w:val="00CC5601"/>
    <w:rsid w:val="00CC6780"/>
    <w:rsid w:val="00CD1768"/>
    <w:rsid w:val="00CD181B"/>
    <w:rsid w:val="00CD1A44"/>
    <w:rsid w:val="00CD1C2F"/>
    <w:rsid w:val="00CD48CE"/>
    <w:rsid w:val="00CD4E04"/>
    <w:rsid w:val="00CE4EAA"/>
    <w:rsid w:val="00CE66FE"/>
    <w:rsid w:val="00CE6F9B"/>
    <w:rsid w:val="00CF08F6"/>
    <w:rsid w:val="00CF09BC"/>
    <w:rsid w:val="00CF3C29"/>
    <w:rsid w:val="00CF4508"/>
    <w:rsid w:val="00CF632D"/>
    <w:rsid w:val="00CF7AF6"/>
    <w:rsid w:val="00CF7E94"/>
    <w:rsid w:val="00D00D06"/>
    <w:rsid w:val="00D03123"/>
    <w:rsid w:val="00D0466B"/>
    <w:rsid w:val="00D10755"/>
    <w:rsid w:val="00D1159B"/>
    <w:rsid w:val="00D11CAB"/>
    <w:rsid w:val="00D11D37"/>
    <w:rsid w:val="00D120D2"/>
    <w:rsid w:val="00D150E8"/>
    <w:rsid w:val="00D15267"/>
    <w:rsid w:val="00D17431"/>
    <w:rsid w:val="00D17E00"/>
    <w:rsid w:val="00D213AF"/>
    <w:rsid w:val="00D22F35"/>
    <w:rsid w:val="00D246EB"/>
    <w:rsid w:val="00D25E8E"/>
    <w:rsid w:val="00D25F1F"/>
    <w:rsid w:val="00D27621"/>
    <w:rsid w:val="00D27986"/>
    <w:rsid w:val="00D303E6"/>
    <w:rsid w:val="00D3203C"/>
    <w:rsid w:val="00D331F9"/>
    <w:rsid w:val="00D37014"/>
    <w:rsid w:val="00D409F5"/>
    <w:rsid w:val="00D40CD3"/>
    <w:rsid w:val="00D40FE0"/>
    <w:rsid w:val="00D420B1"/>
    <w:rsid w:val="00D43462"/>
    <w:rsid w:val="00D43C55"/>
    <w:rsid w:val="00D43DB4"/>
    <w:rsid w:val="00D45DBF"/>
    <w:rsid w:val="00D50AD8"/>
    <w:rsid w:val="00D527B4"/>
    <w:rsid w:val="00D60172"/>
    <w:rsid w:val="00D60591"/>
    <w:rsid w:val="00D60ECC"/>
    <w:rsid w:val="00D62869"/>
    <w:rsid w:val="00D62DE2"/>
    <w:rsid w:val="00D63C1F"/>
    <w:rsid w:val="00D655C0"/>
    <w:rsid w:val="00D66D73"/>
    <w:rsid w:val="00D67318"/>
    <w:rsid w:val="00D70012"/>
    <w:rsid w:val="00D712BF"/>
    <w:rsid w:val="00D72955"/>
    <w:rsid w:val="00D73958"/>
    <w:rsid w:val="00D754B7"/>
    <w:rsid w:val="00D80442"/>
    <w:rsid w:val="00D819A8"/>
    <w:rsid w:val="00D8304E"/>
    <w:rsid w:val="00D92C35"/>
    <w:rsid w:val="00D93554"/>
    <w:rsid w:val="00D94882"/>
    <w:rsid w:val="00D95666"/>
    <w:rsid w:val="00D97DBD"/>
    <w:rsid w:val="00DA05D3"/>
    <w:rsid w:val="00DA2D65"/>
    <w:rsid w:val="00DA2DB1"/>
    <w:rsid w:val="00DA5DAA"/>
    <w:rsid w:val="00DA6114"/>
    <w:rsid w:val="00DB03B0"/>
    <w:rsid w:val="00DB14E8"/>
    <w:rsid w:val="00DB1A99"/>
    <w:rsid w:val="00DB1B4E"/>
    <w:rsid w:val="00DB27EF"/>
    <w:rsid w:val="00DB340C"/>
    <w:rsid w:val="00DB417E"/>
    <w:rsid w:val="00DB64BB"/>
    <w:rsid w:val="00DC1753"/>
    <w:rsid w:val="00DC2433"/>
    <w:rsid w:val="00DC34DA"/>
    <w:rsid w:val="00DD0334"/>
    <w:rsid w:val="00DD0CE1"/>
    <w:rsid w:val="00DD101C"/>
    <w:rsid w:val="00DD545F"/>
    <w:rsid w:val="00DD7EB6"/>
    <w:rsid w:val="00DD7FD5"/>
    <w:rsid w:val="00DE1AE2"/>
    <w:rsid w:val="00DE21F4"/>
    <w:rsid w:val="00DE2886"/>
    <w:rsid w:val="00DE2D3F"/>
    <w:rsid w:val="00DE68B8"/>
    <w:rsid w:val="00DF00FC"/>
    <w:rsid w:val="00DF0701"/>
    <w:rsid w:val="00DF1C03"/>
    <w:rsid w:val="00DF4C73"/>
    <w:rsid w:val="00DF667A"/>
    <w:rsid w:val="00DF689D"/>
    <w:rsid w:val="00DF7C2B"/>
    <w:rsid w:val="00E02B51"/>
    <w:rsid w:val="00E02CB5"/>
    <w:rsid w:val="00E03A90"/>
    <w:rsid w:val="00E07F05"/>
    <w:rsid w:val="00E10666"/>
    <w:rsid w:val="00E10689"/>
    <w:rsid w:val="00E10BFB"/>
    <w:rsid w:val="00E10E1E"/>
    <w:rsid w:val="00E10F49"/>
    <w:rsid w:val="00E13CD6"/>
    <w:rsid w:val="00E1637E"/>
    <w:rsid w:val="00E167DC"/>
    <w:rsid w:val="00E17C90"/>
    <w:rsid w:val="00E2089B"/>
    <w:rsid w:val="00E212A7"/>
    <w:rsid w:val="00E2173C"/>
    <w:rsid w:val="00E25906"/>
    <w:rsid w:val="00E2604E"/>
    <w:rsid w:val="00E267FE"/>
    <w:rsid w:val="00E2757B"/>
    <w:rsid w:val="00E32913"/>
    <w:rsid w:val="00E332EE"/>
    <w:rsid w:val="00E33A2C"/>
    <w:rsid w:val="00E374AB"/>
    <w:rsid w:val="00E40790"/>
    <w:rsid w:val="00E40C8C"/>
    <w:rsid w:val="00E41DBE"/>
    <w:rsid w:val="00E420DC"/>
    <w:rsid w:val="00E5053E"/>
    <w:rsid w:val="00E51493"/>
    <w:rsid w:val="00E5267F"/>
    <w:rsid w:val="00E54950"/>
    <w:rsid w:val="00E55C8C"/>
    <w:rsid w:val="00E60246"/>
    <w:rsid w:val="00E60ECC"/>
    <w:rsid w:val="00E62322"/>
    <w:rsid w:val="00E649F9"/>
    <w:rsid w:val="00E67D3A"/>
    <w:rsid w:val="00E72AEF"/>
    <w:rsid w:val="00E72C19"/>
    <w:rsid w:val="00E74242"/>
    <w:rsid w:val="00E752DD"/>
    <w:rsid w:val="00E7588E"/>
    <w:rsid w:val="00E77438"/>
    <w:rsid w:val="00E83108"/>
    <w:rsid w:val="00E833E1"/>
    <w:rsid w:val="00E86DF3"/>
    <w:rsid w:val="00E87691"/>
    <w:rsid w:val="00E9126B"/>
    <w:rsid w:val="00E925BB"/>
    <w:rsid w:val="00E94E7F"/>
    <w:rsid w:val="00E95619"/>
    <w:rsid w:val="00E961A3"/>
    <w:rsid w:val="00E9769A"/>
    <w:rsid w:val="00EA0BC3"/>
    <w:rsid w:val="00EA3F71"/>
    <w:rsid w:val="00EA4E7C"/>
    <w:rsid w:val="00EA52B4"/>
    <w:rsid w:val="00EA5774"/>
    <w:rsid w:val="00EA6D04"/>
    <w:rsid w:val="00EB51B6"/>
    <w:rsid w:val="00EB6D07"/>
    <w:rsid w:val="00EC1E11"/>
    <w:rsid w:val="00EC2476"/>
    <w:rsid w:val="00ED0CDF"/>
    <w:rsid w:val="00ED1B3D"/>
    <w:rsid w:val="00ED33A7"/>
    <w:rsid w:val="00ED3A70"/>
    <w:rsid w:val="00ED43FC"/>
    <w:rsid w:val="00ED4AF0"/>
    <w:rsid w:val="00ED4D94"/>
    <w:rsid w:val="00ED4E18"/>
    <w:rsid w:val="00ED5DE2"/>
    <w:rsid w:val="00ED7C14"/>
    <w:rsid w:val="00EE08B3"/>
    <w:rsid w:val="00EE0EF1"/>
    <w:rsid w:val="00EE6351"/>
    <w:rsid w:val="00EE7A3F"/>
    <w:rsid w:val="00EF063C"/>
    <w:rsid w:val="00EF1575"/>
    <w:rsid w:val="00EF4487"/>
    <w:rsid w:val="00EF5A3B"/>
    <w:rsid w:val="00EF7194"/>
    <w:rsid w:val="00F05338"/>
    <w:rsid w:val="00F0694E"/>
    <w:rsid w:val="00F07A14"/>
    <w:rsid w:val="00F15D2D"/>
    <w:rsid w:val="00F170DE"/>
    <w:rsid w:val="00F208AE"/>
    <w:rsid w:val="00F21D00"/>
    <w:rsid w:val="00F23C51"/>
    <w:rsid w:val="00F26E6D"/>
    <w:rsid w:val="00F30CEE"/>
    <w:rsid w:val="00F31EE7"/>
    <w:rsid w:val="00F320E6"/>
    <w:rsid w:val="00F32C30"/>
    <w:rsid w:val="00F32CF6"/>
    <w:rsid w:val="00F3395F"/>
    <w:rsid w:val="00F377EE"/>
    <w:rsid w:val="00F40091"/>
    <w:rsid w:val="00F401A3"/>
    <w:rsid w:val="00F40BB4"/>
    <w:rsid w:val="00F41A49"/>
    <w:rsid w:val="00F42AB0"/>
    <w:rsid w:val="00F42BA8"/>
    <w:rsid w:val="00F44186"/>
    <w:rsid w:val="00F514EE"/>
    <w:rsid w:val="00F528B4"/>
    <w:rsid w:val="00F530ED"/>
    <w:rsid w:val="00F54453"/>
    <w:rsid w:val="00F54B31"/>
    <w:rsid w:val="00F5667F"/>
    <w:rsid w:val="00F57ECE"/>
    <w:rsid w:val="00F65367"/>
    <w:rsid w:val="00F67128"/>
    <w:rsid w:val="00F6752C"/>
    <w:rsid w:val="00F67B8A"/>
    <w:rsid w:val="00F707C0"/>
    <w:rsid w:val="00F71314"/>
    <w:rsid w:val="00F719A2"/>
    <w:rsid w:val="00F73820"/>
    <w:rsid w:val="00F73D78"/>
    <w:rsid w:val="00F750A4"/>
    <w:rsid w:val="00F759F9"/>
    <w:rsid w:val="00F76115"/>
    <w:rsid w:val="00F80CAF"/>
    <w:rsid w:val="00F82717"/>
    <w:rsid w:val="00F84C78"/>
    <w:rsid w:val="00F86CA4"/>
    <w:rsid w:val="00F87DB5"/>
    <w:rsid w:val="00F91DDC"/>
    <w:rsid w:val="00F92196"/>
    <w:rsid w:val="00F92AB2"/>
    <w:rsid w:val="00F9535F"/>
    <w:rsid w:val="00F978D0"/>
    <w:rsid w:val="00F97F73"/>
    <w:rsid w:val="00FA1EFA"/>
    <w:rsid w:val="00FA4EE1"/>
    <w:rsid w:val="00FA54D8"/>
    <w:rsid w:val="00FA6387"/>
    <w:rsid w:val="00FB0B8D"/>
    <w:rsid w:val="00FB1178"/>
    <w:rsid w:val="00FB4F33"/>
    <w:rsid w:val="00FB763B"/>
    <w:rsid w:val="00FC166E"/>
    <w:rsid w:val="00FC1FA0"/>
    <w:rsid w:val="00FC20B4"/>
    <w:rsid w:val="00FD023D"/>
    <w:rsid w:val="00FD161C"/>
    <w:rsid w:val="00FD1A76"/>
    <w:rsid w:val="00FD45B0"/>
    <w:rsid w:val="00FD4F80"/>
    <w:rsid w:val="00FD5A4F"/>
    <w:rsid w:val="00FD63C9"/>
    <w:rsid w:val="00FD6BED"/>
    <w:rsid w:val="00FD71FA"/>
    <w:rsid w:val="00FE119C"/>
    <w:rsid w:val="00FE1233"/>
    <w:rsid w:val="00FE1245"/>
    <w:rsid w:val="00FE1F2A"/>
    <w:rsid w:val="00FE41C9"/>
    <w:rsid w:val="00FE657B"/>
    <w:rsid w:val="00FE6F11"/>
    <w:rsid w:val="00FF0693"/>
    <w:rsid w:val="00FF08BB"/>
    <w:rsid w:val="00FF1296"/>
    <w:rsid w:val="00FF1EC0"/>
    <w:rsid w:val="00FF4A5C"/>
    <w:rsid w:val="00FF4CB6"/>
    <w:rsid w:val="00FF5494"/>
    <w:rsid w:val="00FF61ED"/>
    <w:rsid w:val="00FF64B0"/>
    <w:rsid w:val="00FF74F8"/>
    <w:rsid w:val="0DF74EBB"/>
    <w:rsid w:val="0FE36083"/>
    <w:rsid w:val="10B84CAD"/>
    <w:rsid w:val="157E7ECA"/>
    <w:rsid w:val="1BE02C83"/>
    <w:rsid w:val="203A1477"/>
    <w:rsid w:val="2BA97DD2"/>
    <w:rsid w:val="2D240171"/>
    <w:rsid w:val="2FAF30E2"/>
    <w:rsid w:val="372C04D8"/>
    <w:rsid w:val="3F244B63"/>
    <w:rsid w:val="3F667BCE"/>
    <w:rsid w:val="44A462F6"/>
    <w:rsid w:val="46733331"/>
    <w:rsid w:val="49117CA4"/>
    <w:rsid w:val="4C3679BD"/>
    <w:rsid w:val="582A3407"/>
    <w:rsid w:val="5F560E88"/>
    <w:rsid w:val="5FDC7E5E"/>
    <w:rsid w:val="73A00E2B"/>
    <w:rsid w:val="79801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0"/>
    <w:pPr>
      <w:keepNext/>
      <w:keepLines/>
      <w:numPr>
        <w:ilvl w:val="0"/>
        <w:numId w:val="1"/>
      </w:numPr>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5"/>
    <w:qFormat/>
    <w:uiPriority w:val="0"/>
    <w:pPr>
      <w:keepNext/>
      <w:keepLines/>
      <w:numPr>
        <w:ilvl w:val="1"/>
        <w:numId w:val="1"/>
      </w:numPr>
      <w:spacing w:before="260" w:after="260" w:line="416" w:lineRule="auto"/>
      <w:outlineLvl w:val="1"/>
    </w:pPr>
    <w:rPr>
      <w:rFonts w:ascii="Arial" w:hAnsi="Arial" w:eastAsia="黑体" w:cs="Times New Roman"/>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Document Map"/>
    <w:basedOn w:val="1"/>
    <w:link w:val="17"/>
    <w:qFormat/>
    <w:uiPriority w:val="0"/>
    <w:rPr>
      <w:rFonts w:ascii="宋体"/>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jq4图片注释"/>
    <w:next w:val="1"/>
    <w:link w:val="16"/>
    <w:qFormat/>
    <w:uiPriority w:val="0"/>
    <w:pPr>
      <w:spacing w:before="20" w:after="50" w:line="300" w:lineRule="auto"/>
      <w:ind w:firstLine="200"/>
      <w:jc w:val="center"/>
    </w:pPr>
    <w:rPr>
      <w:rFonts w:ascii="Times New Roman" w:hAnsi="Times New Roman" w:eastAsia="Times New Roman" w:cs="Times New Roman"/>
      <w:sz w:val="18"/>
      <w:szCs w:val="24"/>
      <w:lang w:val="en-US" w:eastAsia="zh-CN" w:bidi="ar-SA"/>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 Char Char3"/>
    <w:link w:val="2"/>
    <w:qFormat/>
    <w:uiPriority w:val="0"/>
    <w:rPr>
      <w:rFonts w:eastAsia="宋体"/>
      <w:b/>
      <w:bCs/>
      <w:kern w:val="44"/>
      <w:sz w:val="44"/>
      <w:szCs w:val="44"/>
      <w:lang w:val="en-US" w:eastAsia="zh-CN" w:bidi="ar-SA"/>
    </w:rPr>
  </w:style>
  <w:style w:type="character" w:customStyle="1" w:styleId="15">
    <w:name w:val=" Char Char2"/>
    <w:link w:val="3"/>
    <w:qFormat/>
    <w:uiPriority w:val="0"/>
    <w:rPr>
      <w:rFonts w:ascii="Arial" w:hAnsi="Arial" w:eastAsia="黑体"/>
      <w:b/>
      <w:bCs/>
      <w:kern w:val="2"/>
      <w:sz w:val="32"/>
      <w:szCs w:val="32"/>
      <w:lang w:val="en-US" w:eastAsia="zh-CN" w:bidi="ar-SA"/>
    </w:rPr>
  </w:style>
  <w:style w:type="character" w:customStyle="1" w:styleId="16">
    <w:name w:val="jq4图片注释 Char"/>
    <w:link w:val="12"/>
    <w:qFormat/>
    <w:uiPriority w:val="0"/>
    <w:rPr>
      <w:rFonts w:eastAsia="Times New Roman"/>
      <w:sz w:val="18"/>
      <w:szCs w:val="24"/>
      <w:lang w:val="en-US" w:eastAsia="zh-CN" w:bidi="ar-SA"/>
    </w:rPr>
  </w:style>
  <w:style w:type="character" w:customStyle="1" w:styleId="17">
    <w:name w:val=" Char Char"/>
    <w:basedOn w:val="10"/>
    <w:link w:val="4"/>
    <w:qFormat/>
    <w:uiPriority w:val="0"/>
    <w:rPr>
      <w:rFonts w:ascii="宋体" w:hAnsi="Calibri" w:cs="黑体"/>
      <w:kern w:val="2"/>
      <w:sz w:val="18"/>
      <w:szCs w:val="18"/>
    </w:rPr>
  </w:style>
  <w:style w:type="character" w:customStyle="1" w:styleId="18">
    <w:name w:val=" Char Char1"/>
    <w:basedOn w:val="10"/>
    <w:link w:val="5"/>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czj</Company>
  <Pages>1</Pages>
  <Words>1494</Words>
  <Characters>8518</Characters>
  <Lines>70</Lines>
  <Paragraphs>19</Paragraphs>
  <TotalTime>1</TotalTime>
  <ScaleCrop>false</ScaleCrop>
  <LinksUpToDate>false</LinksUpToDate>
  <CharactersWithSpaces>9993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2017-05-12T05:12:00Z</dcterms:created>
  <dc:creator>user</dc:creator>
  <cp:lastModifiedBy> 灬丷葡萄丷灬</cp:lastModifiedBy>
  <cp:lastPrinted>2019-09-19T08:16:00Z</cp:lastPrinted>
  <dcterms:modified xsi:type="dcterms:W3CDTF">2023-12-14T06:13:21Z</dcterms:modified>
  <dc:title>附件2：预算主管部门公开样张</dc:title>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CEA4C5E0268449A3BA0748097592EC0D_12</vt:lpwstr>
  </property>
</Properties>
</file>