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74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保税区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2024年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预算调整方案</w:t>
      </w:r>
    </w:p>
    <w:p w14:paraId="608AC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4F39A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按照《预算法》要求，制定保税区2024年预算调整方案，具体内容如下：</w:t>
      </w:r>
    </w:p>
    <w:p w14:paraId="32259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一般公共预算调整事项</w:t>
      </w:r>
    </w:p>
    <w:p w14:paraId="1FD4B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一般公共预算支出总计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，主要情况是：</w:t>
      </w:r>
    </w:p>
    <w:p w14:paraId="4878E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1.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3.5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bookmarkStart w:id="0" w:name="_GoBack"/>
      <w:bookmarkEnd w:id="0"/>
    </w:p>
    <w:p w14:paraId="253CD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2.</w:t>
      </w:r>
      <w:r>
        <w:rPr>
          <w:rFonts w:hint="eastAsia" w:ascii="仿宋_GB2312" w:hAnsi="仿宋_GB2312" w:eastAsia="仿宋_GB2312" w:cs="仿宋_GB2312"/>
          <w:sz w:val="32"/>
          <w:szCs w:val="32"/>
        </w:rPr>
        <w:t>转移性支出增加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按照现行财政管理体制，根据年度收入预计，相应调减上解支出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0.6亿元；</w:t>
      </w:r>
      <w:r>
        <w:rPr>
          <w:rFonts w:hint="eastAsia" w:ascii="仿宋_GB2312" w:hAnsi="仿宋_GB2312" w:eastAsia="仿宋_GB2312" w:cs="仿宋_GB2312"/>
          <w:sz w:val="32"/>
          <w:szCs w:val="32"/>
        </w:rPr>
        <w:t>调出资金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2.8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政府性</w:t>
      </w:r>
      <w:r>
        <w:rPr>
          <w:rFonts w:hint="eastAsia" w:ascii="仿宋_GB2312" w:hAnsi="仿宋_GB2312" w:eastAsia="仿宋_GB2312" w:cs="仿宋_GB2312"/>
          <w:sz w:val="32"/>
          <w:szCs w:val="32"/>
        </w:rPr>
        <w:t>基金预算用于偿还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到期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政府债务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本金；</w:t>
      </w:r>
      <w:r>
        <w:rPr>
          <w:rFonts w:hint="eastAsia" w:ascii="仿宋_GB2312" w:hAnsi="仿宋_GB2312" w:eastAsia="仿宋_GB2312" w:cs="仿宋_GB2312"/>
          <w:sz w:val="32"/>
          <w:szCs w:val="32"/>
        </w:rPr>
        <w:t>年终结余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0.8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亿元。</w:t>
      </w:r>
    </w:p>
    <w:p w14:paraId="4E021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二、政府性</w:t>
      </w:r>
      <w:r>
        <w:rPr>
          <w:rFonts w:hint="eastAsia" w:ascii="黑体" w:hAnsi="黑体" w:eastAsia="黑体" w:cs="黑体"/>
          <w:sz w:val="32"/>
          <w:szCs w:val="32"/>
        </w:rPr>
        <w:t>基金预算调整事项</w:t>
      </w:r>
    </w:p>
    <w:p w14:paraId="07A60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政府性</w:t>
      </w:r>
      <w:r>
        <w:rPr>
          <w:rFonts w:hint="eastAsia" w:ascii="仿宋_GB2312" w:hAnsi="仿宋_GB2312" w:eastAsia="仿宋_GB2312" w:cs="仿宋_GB2312"/>
          <w:sz w:val="32"/>
          <w:szCs w:val="32"/>
        </w:rPr>
        <w:t>基金预算支出总计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34.5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，主要情况是：</w:t>
      </w:r>
    </w:p>
    <w:p w14:paraId="396F0E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1.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3.3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FD9B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2.</w:t>
      </w:r>
      <w:r>
        <w:rPr>
          <w:rFonts w:hint="eastAsia" w:ascii="仿宋_GB2312" w:hAnsi="仿宋_GB2312" w:eastAsia="仿宋_GB2312" w:cs="仿宋_GB2312"/>
          <w:sz w:val="32"/>
          <w:szCs w:val="32"/>
        </w:rPr>
        <w:t>转移性支出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1.6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，主要是按照现行财政管理体制，根据年度收入预计，相应减少上解支出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1.6亿元。</w:t>
      </w:r>
    </w:p>
    <w:p w14:paraId="0BDA8F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3.债务还本增加32.8亿元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837EE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三、</w:t>
      </w:r>
      <w:r>
        <w:rPr>
          <w:rFonts w:hint="eastAsia" w:ascii="黑体" w:hAnsi="黑体" w:eastAsia="黑体" w:cs="黑体"/>
          <w:sz w:val="32"/>
          <w:szCs w:val="32"/>
        </w:rPr>
        <w:t>一般公共预算调整方案</w:t>
      </w:r>
    </w:p>
    <w:p w14:paraId="152DC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按照区九届人大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次会议批准的预算草案，保税区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一般公共预算收支总额分别由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亿元调整为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59.5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亿元，收支平衡。</w:t>
      </w:r>
    </w:p>
    <w:p w14:paraId="73E83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政府性基金预算调整方案</w:t>
      </w:r>
    </w:p>
    <w:p w14:paraId="737EA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按照区九届人大二次会议批准的预算草案，保税区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政府性基金预算收支总额分别由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亿元调整为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50.5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34.5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亿元，收支平衡。</w:t>
      </w:r>
    </w:p>
    <w:p w14:paraId="03F7AF07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1YmNmZmMxOTEyZGYyYjg1Njg5MGM2YTlmMGQ4NGUifQ=="/>
  </w:docVars>
  <w:rsids>
    <w:rsidRoot w:val="00000000"/>
    <w:rsid w:val="2CED0FEF"/>
    <w:rsid w:val="49EC40AE"/>
    <w:rsid w:val="534C4332"/>
    <w:rsid w:val="53A50FF4"/>
    <w:rsid w:val="5CC60B57"/>
    <w:rsid w:val="6DFA18AC"/>
    <w:rsid w:val="73883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407</Words>
  <Characters>459</Characters>
  <Lines>0</Lines>
  <Paragraphs>0</Paragraphs>
  <TotalTime>281</TotalTime>
  <ScaleCrop>false</ScaleCrop>
  <LinksUpToDate>false</LinksUpToDate>
  <CharactersWithSpaces>515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2023-12-18T01:14:00Z</dcterms:created>
  <dc:creator>Administrator</dc:creator>
  <cp:lastModifiedBy>两袖清风</cp:lastModifiedBy>
  <cp:lastPrinted>2024-12-11T07:59:54Z</cp:lastPrinted>
  <dcterms:modified xsi:type="dcterms:W3CDTF">2024-12-11T08:03:06Z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BC56D67CF82841C5A66C4A4911B24963_12</vt:lpwstr>
  </property>
</Properties>
</file>